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2.wmf" ContentType="image/x-wmf"/>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322"/>
        <w:gridCol w:w="5076"/>
        <w:gridCol w:w="167"/>
        <w:gridCol w:w="3298"/>
      </w:tblGrid>
      <w:tr>
        <w:trPr>
          <w:trHeight w:val="1626" w:hRule="atLeast"/>
        </w:trPr>
        <w:tc>
          <w:tcPr>
            <w:tcW w:w="13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3">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7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16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29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 octobre</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right="142" w:hanging="0"/>
        <w:jc w:val="center"/>
        <w:rPr/>
      </w:pPr>
      <w:r>
        <w:rPr/>
      </w:r>
    </w:p>
    <w:p>
      <w:pPr>
        <w:pStyle w:val="Normal1"/>
        <w:spacing w:lineRule="auto" w:line="240" w:before="0" w:after="0"/>
        <w:jc w:val="center"/>
        <w:rPr/>
      </w:pPr>
      <w:r>
        <w:rPr/>
      </w:r>
    </w:p>
    <w:p>
      <w:pPr>
        <w:pStyle w:val="Normal1"/>
        <w:spacing w:lineRule="auto" w:line="240" w:before="0" w:after="0"/>
        <w:rPr/>
      </w:pPr>
      <w:r>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Claude Micmacher, Christian Naudet, Jean-Francis Parisis</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1 / Bilan du contre-G7</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Web"/>
        <w:spacing w:before="0" w:after="0"/>
        <w:rPr/>
      </w:pPr>
      <w:r>
        <w:rPr>
          <w:rStyle w:val="Policepardfaut"/>
          <w:rFonts w:cs="Arial" w:ascii="Arial" w:hAnsi="Arial"/>
          <w:b/>
          <w:color w:val="231F20"/>
          <w:sz w:val="22"/>
          <w:szCs w:val="22"/>
        </w:rPr>
        <w:t>Si l’organisation du contre-G7 a fait l’objet de critiques d’Attac celui-ci fut tout de même une réussite militante :</w:t>
      </w:r>
      <w:r>
        <w:rPr>
          <w:rStyle w:val="Policepardfaut"/>
          <w:rFonts w:cs="Arial" w:ascii="Arial" w:hAnsi="Arial"/>
          <w:color w:val="231F20"/>
          <w:sz w:val="22"/>
          <w:szCs w:val="22"/>
        </w:rPr>
        <w:t xml:space="preserve"> les conférences, débats, ateliers ont rassemblé largement les mouvements citoyens, divers réseaux militants, des Gilets Jaunes (15.000 personnes à la manifestation, 5.500 personnes ayant assisté aux débats, 3.000 personnes sur le camp).</w:t>
      </w:r>
    </w:p>
    <w:p>
      <w:pPr>
        <w:pStyle w:val="NormalWeb"/>
        <w:spacing w:before="0" w:after="0"/>
        <w:rPr>
          <w:rFonts w:ascii="Arial" w:hAnsi="Arial" w:cs="Arial"/>
          <w:color w:val="231F20"/>
          <w:sz w:val="22"/>
          <w:szCs w:val="22"/>
        </w:rPr>
      </w:pPr>
      <w:r>
        <w:rPr>
          <w:rFonts w:cs="Arial" w:ascii="Arial" w:hAnsi="Arial"/>
          <w:color w:val="231F20"/>
          <w:sz w:val="22"/>
          <w:szCs w:val="22"/>
        </w:rPr>
        <w:t>L’impact médiatique de ce contre-G7 a pu couvrir un peu la propagande du gouvernement.</w:t>
      </w:r>
    </w:p>
    <w:p>
      <w:pPr>
        <w:pStyle w:val="NormalWeb"/>
        <w:spacing w:before="0" w:after="0"/>
        <w:rPr/>
      </w:pPr>
      <w:r>
        <w:rPr>
          <w:rStyle w:val="Policepardfaut"/>
          <w:rFonts w:cs="Arial" w:ascii="Arial" w:hAnsi="Arial"/>
          <w:color w:val="231F20"/>
          <w:sz w:val="22"/>
          <w:szCs w:val="22"/>
        </w:rPr>
        <w:t xml:space="preserve">Les militants ont été la cible d’une </w:t>
      </w:r>
      <w:r>
        <w:rPr>
          <w:rStyle w:val="Lev"/>
          <w:rFonts w:cs="Arial" w:ascii="Arial" w:hAnsi="Arial"/>
          <w:b w:val="false"/>
          <w:color w:val="231F20"/>
          <w:sz w:val="22"/>
          <w:szCs w:val="22"/>
        </w:rPr>
        <w:t>forte répression policière</w:t>
      </w:r>
      <w:r>
        <w:rPr>
          <w:rStyle w:val="Policepardfaut"/>
          <w:rFonts w:cs="Arial" w:ascii="Arial" w:hAnsi="Arial"/>
          <w:b/>
          <w:color w:val="231F20"/>
          <w:sz w:val="22"/>
          <w:szCs w:val="22"/>
        </w:rPr>
        <w:t xml:space="preserve"> </w:t>
      </w:r>
      <w:r>
        <w:rPr>
          <w:rStyle w:val="Policepardfaut"/>
          <w:rFonts w:cs="Arial" w:ascii="Arial" w:hAnsi="Arial"/>
          <w:color w:val="231F20"/>
          <w:sz w:val="22"/>
          <w:szCs w:val="22"/>
        </w:rPr>
        <w:t>(provocations, arrestations massives) de même que l’État avait dressé de nombreux obstacles à la tenue de ce contre-sommet.</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Style w:val="Policepardfaut"/>
          <w:rFonts w:cs="Arial" w:ascii="Arial" w:hAnsi="Arial"/>
          <w:b/>
          <w:color w:val="C00000"/>
          <w:sz w:val="24"/>
          <w:szCs w:val="24"/>
        </w:rPr>
        <w:t>2 / Marche mondiale pour le climat du 21 septembre :</w:t>
      </w:r>
      <w:r>
        <w:rPr>
          <w:rStyle w:val="Policepardfaut"/>
          <w:rFonts w:cs="Arial" w:ascii="Arial" w:hAnsi="Arial"/>
          <w:color w:val="000000"/>
          <w:sz w:val="21"/>
          <w:szCs w:val="21"/>
        </w:rPr>
        <w:t xml:space="preserve"> </w:t>
      </w:r>
      <w:r>
        <w:rPr>
          <w:rStyle w:val="Policepardfaut"/>
          <w:rFonts w:cs="Arial" w:ascii="Arial" w:hAnsi="Arial"/>
          <w:b/>
          <w:color w:val="C00000"/>
          <w:sz w:val="24"/>
          <w:szCs w:val="24"/>
        </w:rPr>
        <w:t>plus de 4 millions de personnes ont manifesté dans 160 pays.</w:t>
      </w:r>
    </w:p>
    <w:p>
      <w:pPr>
        <w:pStyle w:val="Normal1"/>
        <w:spacing w:lineRule="auto" w:line="240" w:before="0" w:after="0"/>
        <w:rPr/>
      </w:pPr>
      <w:r>
        <w:rPr/>
      </w:r>
    </w:p>
    <w:p>
      <w:pPr>
        <w:pStyle w:val="Normal1"/>
        <w:spacing w:lineRule="auto" w:line="240" w:before="0" w:after="0"/>
        <w:rPr>
          <w:rFonts w:ascii="Arial" w:hAnsi="Arial" w:cs="Arial"/>
        </w:rPr>
      </w:pPr>
      <w:r>
        <w:rPr>
          <w:rFonts w:cs="Arial" w:ascii="Arial" w:hAnsi="Arial"/>
        </w:rPr>
        <w:t>Cette manifestation a réuni environ 400 personnes à Périgueux : vêtements blancs et nombreuses banderoles portant des revendications environnementales.</w:t>
      </w:r>
    </w:p>
    <w:p>
      <w:pPr>
        <w:pStyle w:val="Normal1"/>
        <w:spacing w:lineRule="auto" w:line="240" w:before="0" w:after="0"/>
        <w:rPr/>
      </w:pPr>
      <w:r>
        <w:rPr>
          <w:rStyle w:val="Policepardfaut"/>
          <w:rFonts w:cs="Arial" w:ascii="Arial" w:hAnsi="Arial"/>
          <w:color w:val="231F20"/>
        </w:rPr>
        <w:t xml:space="preserve">Plus de 35 000 personnes ont défilé à Paris entre le jardin du Luxembourg et le parc de Bercy, pour le climat et la justice sociale (voir la vidéo : </w:t>
      </w:r>
      <w:hyperlink r:id="rId6" w:tgtFrame="_top">
        <w:r>
          <w:rPr>
            <w:rStyle w:val="Lienhypertexte"/>
            <w:rFonts w:cs="Arial" w:ascii="Arial" w:hAnsi="Arial"/>
            <w:b/>
            <w:color w:val="002060"/>
            <w:u w:val="none"/>
          </w:rPr>
          <w:t>https://france</w:t>
        </w:r>
        <w:bookmarkStart w:id="0" w:name="_Hlt21898881"/>
        <w:bookmarkStart w:id="1" w:name="_Hlt21898880"/>
        <w:r>
          <w:rPr>
            <w:rStyle w:val="Lienhypertexte"/>
            <w:rFonts w:cs="Arial" w:ascii="Arial" w:hAnsi="Arial"/>
            <w:b/>
            <w:color w:val="002060"/>
            <w:u w:val="none"/>
          </w:rPr>
          <w:t>.</w:t>
        </w:r>
        <w:bookmarkEnd w:id="0"/>
        <w:bookmarkEnd w:id="1"/>
        <w:r>
          <w:rPr>
            <w:rStyle w:val="Lienhypertexte"/>
            <w:rFonts w:cs="Arial" w:ascii="Arial" w:hAnsi="Arial"/>
            <w:b/>
            <w:color w:val="002060"/>
            <w:u w:val="none"/>
          </w:rPr>
          <w:t>attac.org/actus-et-medias/les-videos/article/manifestation-pour-le-climat-et-la-justice-sociale-paris-le-21-septem</w:t>
        </w:r>
        <w:bookmarkStart w:id="2" w:name="_Hlt21701551"/>
        <w:bookmarkStart w:id="3" w:name="_Hlt21701550"/>
        <w:r>
          <w:rPr>
            <w:rStyle w:val="Lienhypertexte"/>
            <w:rFonts w:cs="Arial" w:ascii="Arial" w:hAnsi="Arial"/>
            <w:b/>
            <w:color w:val="002060"/>
            <w:u w:val="none"/>
          </w:rPr>
          <w:t>b</w:t>
        </w:r>
        <w:bookmarkEnd w:id="2"/>
        <w:bookmarkEnd w:id="3"/>
        <w:r>
          <w:rPr>
            <w:rStyle w:val="Lienhypertexte"/>
            <w:rFonts w:cs="Arial" w:ascii="Arial" w:hAnsi="Arial"/>
            <w:b/>
            <w:color w:val="002060"/>
            <w:u w:val="none"/>
          </w:rPr>
          <w:t>re-2019</w:t>
        </w:r>
      </w:hyperlink>
      <w:r>
        <w:rPr>
          <w:rStyle w:val="Lienhypertexte"/>
          <w:rFonts w:cs="Arial" w:ascii="Arial" w:hAnsi="Arial"/>
          <w:color w:val="auto"/>
          <w:u w:val="none"/>
        </w:rPr>
        <w:t>)</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3 / Retraite</w:t>
      </w:r>
    </w:p>
    <w:p>
      <w:pPr>
        <w:pStyle w:val="Normal1"/>
        <w:spacing w:lineRule="auto" w:line="240" w:before="0" w:after="0"/>
        <w:rPr>
          <w:rFonts w:ascii="Helvetica" w:hAnsi="Helvetica"/>
        </w:rPr>
      </w:pPr>
      <w:r>
        <w:rPr>
          <w:rFonts w:ascii="Helvetica" w:hAnsi="Helvetica"/>
        </w:rPr>
      </w:r>
    </w:p>
    <w:p>
      <w:pPr>
        <w:pStyle w:val="Normal1"/>
        <w:spacing w:lineRule="auto" w:line="240" w:before="0" w:after="0"/>
        <w:rPr/>
      </w:pPr>
      <w:r>
        <w:rPr>
          <w:rStyle w:val="Policepardfaut"/>
          <w:rFonts w:cs="Arial" w:ascii="Arial" w:hAnsi="Arial"/>
        </w:rPr>
        <w:t>Attac a réalisé une vidéo avec le collectif « Nos retraites » pour expliquer pourquoi tout le monde va voir ses pensions de retraite diminuer si le projet Delevoye voit le jour</w:t>
      </w:r>
      <w:r>
        <w:rPr>
          <w:rStyle w:val="Policepardfaut"/>
          <w:rFonts w:cs="Arial" w:ascii="Arial" w:hAnsi="Arial"/>
          <w:color w:val="444444"/>
        </w:rPr>
        <w:t xml:space="preserve"> </w:t>
      </w:r>
      <w:r>
        <w:rPr>
          <w:rStyle w:val="Policepardfaut"/>
          <w:rFonts w:cs="Arial" w:ascii="Arial" w:hAnsi="Arial"/>
        </w:rPr>
        <w:t>(</w:t>
      </w:r>
      <w:hyperlink r:id="rId7" w:tgtFrame="_top">
        <w:r>
          <w:rPr>
            <w:rStyle w:val="Lienhypertexte"/>
            <w:rFonts w:cs="Arial" w:ascii="Arial" w:hAnsi="Arial"/>
            <w:b/>
            <w:color w:val="002060"/>
            <w:u w:val="none"/>
          </w:rPr>
          <w:t>Voir la v</w:t>
        </w:r>
        <w:bookmarkStart w:id="4" w:name="_Hlt21701873"/>
        <w:r>
          <w:rPr>
            <w:rStyle w:val="Lienhypertexte"/>
            <w:rFonts w:cs="Arial" w:ascii="Arial" w:hAnsi="Arial"/>
            <w:b/>
            <w:color w:val="002060"/>
            <w:u w:val="none"/>
          </w:rPr>
          <w:t>i</w:t>
        </w:r>
        <w:bookmarkStart w:id="5" w:name="_Hlt21898926"/>
        <w:bookmarkEnd w:id="4"/>
        <w:r>
          <w:rPr>
            <w:rStyle w:val="Lienhypertexte"/>
            <w:rFonts w:cs="Arial" w:ascii="Arial" w:hAnsi="Arial"/>
            <w:b/>
            <w:color w:val="002060"/>
            <w:u w:val="none"/>
          </w:rPr>
          <w:t>d</w:t>
        </w:r>
        <w:bookmarkEnd w:id="5"/>
        <w:r>
          <w:rPr>
            <w:rStyle w:val="Lienhypertexte"/>
            <w:rFonts w:cs="Arial" w:ascii="Arial" w:hAnsi="Arial"/>
            <w:b/>
            <w:color w:val="002060"/>
            <w:u w:val="none"/>
          </w:rPr>
          <w:t>éo</w:t>
        </w:r>
      </w:hyperlink>
      <w:r>
        <w:rPr>
          <w:rStyle w:val="Policepardfaut"/>
          <w:rFonts w:cs="Arial" w:ascii="Arial" w:hAnsi="Arial"/>
          <w:b/>
          <w:color w:val="002060"/>
        </w:rPr>
        <w:t> </w:t>
      </w:r>
      <w:r>
        <w:rPr>
          <w:rStyle w:val="Policepardfaut"/>
          <w:rFonts w:cs="Arial" w:ascii="Arial" w:hAnsi="Arial"/>
          <w:b/>
        </w:rPr>
        <w:t>:</w:t>
      </w:r>
      <w:r>
        <w:rPr>
          <w:rStyle w:val="Policepardfaut"/>
          <w:rFonts w:cs="Arial" w:ascii="Arial" w:hAnsi="Arial"/>
          <w:b/>
          <w:i/>
        </w:rPr>
        <w:t xml:space="preserve"> </w:t>
      </w:r>
      <w:r>
        <w:rPr>
          <w:rStyle w:val="Policepardfaut"/>
          <w:rFonts w:cs="Arial" w:ascii="Arial" w:hAnsi="Arial"/>
          <w:b/>
        </w:rPr>
        <w:t>rapport Delevoye : l’entourloupe de la réforme des retraites</w:t>
      </w:r>
      <w:r>
        <w:rPr>
          <w:rStyle w:val="Policepardfaut"/>
          <w:rFonts w:cs="Arial" w:ascii="Arial" w:hAnsi="Arial"/>
        </w:rPr>
        <w:t>).</w:t>
      </w:r>
    </w:p>
    <w:p>
      <w:pPr>
        <w:pStyle w:val="Normal1"/>
        <w:spacing w:lineRule="auto" w:line="240" w:before="0" w:after="0"/>
        <w:rPr/>
      </w:pPr>
      <w:r>
        <w:rPr>
          <w:rStyle w:val="Policepardfaut"/>
          <w:rFonts w:cs="Arial" w:ascii="Arial" w:hAnsi="Arial"/>
        </w:rPr>
        <w:t>A signaler également cette vidéo</w:t>
      </w:r>
      <w:r>
        <w:rPr>
          <w:rStyle w:val="Policepardfaut"/>
          <w:rFonts w:cs="Arial" w:ascii="Arial" w:hAnsi="Arial"/>
          <w:b/>
          <w:color w:val="212529"/>
        </w:rPr>
        <w:t xml:space="preserve"> « C’est quand qu’on arrête ?</w:t>
      </w:r>
      <w:r>
        <w:rPr>
          <w:rStyle w:val="Policepardfaut"/>
          <w:rFonts w:cs="Arial" w:ascii="Arial" w:hAnsi="Arial"/>
          <w:color w:val="212529"/>
        </w:rPr>
        <w:t> » réalisée par la blogueuse de bande dessinée Emma</w:t>
      </w:r>
      <w:r>
        <w:rPr>
          <w:rStyle w:val="Policepardfaut"/>
          <w:rFonts w:cs="Arial" w:ascii="Arial" w:hAnsi="Arial"/>
        </w:rPr>
        <w:t>.</w:t>
      </w:r>
    </w:p>
    <w:p>
      <w:pPr>
        <w:sectPr>
          <w:type w:val="nextPage"/>
          <w:pgSz w:w="11906" w:h="16838"/>
          <w:pgMar w:left="1417" w:right="424" w:header="0" w:top="851" w:footer="0" w:bottom="851" w:gutter="0"/>
          <w:pgNumType w:fmt="decimal"/>
          <w:formProt w:val="false"/>
          <w:textDirection w:val="lrTb"/>
          <w:docGrid w:type="default" w:linePitch="600" w:charSpace="40960"/>
        </w:sectPr>
      </w:pPr>
    </w:p>
    <w:p>
      <w:pPr>
        <w:pStyle w:val="Normal1"/>
        <w:tabs>
          <w:tab w:val="left" w:pos="9498" w:leader="none"/>
          <w:tab w:val="left" w:pos="9639" w:leader="none"/>
        </w:tabs>
        <w:spacing w:lineRule="auto" w:line="240" w:before="0" w:after="0"/>
        <w:ind w:right="-711" w:hanging="0"/>
        <w:rPr/>
      </w:pPr>
      <w:hyperlink r:id="rId8" w:tgtFrame="_top">
        <w:r>
          <w:rPr>
            <w:rStyle w:val="Lienhypertexte"/>
            <w:rFonts w:cs="Arial" w:ascii="Arial" w:hAnsi="Arial"/>
            <w:b/>
            <w:color w:val="002060"/>
            <w:u w:val="none"/>
          </w:rPr>
          <w:t>https://paris-luttes.info/c-</w:t>
        </w:r>
        <w:bookmarkStart w:id="6" w:name="_Hlt21898965"/>
        <w:r>
          <w:rPr>
            <w:rStyle w:val="Lienhypertexte"/>
            <w:rFonts w:cs="Arial" w:ascii="Arial" w:hAnsi="Arial"/>
            <w:b/>
            <w:color w:val="002060"/>
            <w:u w:val="none"/>
          </w:rPr>
          <w:t>e</w:t>
        </w:r>
        <w:bookmarkEnd w:id="6"/>
        <w:r>
          <w:rPr>
            <w:rStyle w:val="Lienhypertexte"/>
            <w:rFonts w:cs="Arial" w:ascii="Arial" w:hAnsi="Arial"/>
            <w:b/>
            <w:color w:val="002060"/>
            <w:u w:val="none"/>
          </w:rPr>
          <w:t>st-</w:t>
        </w:r>
        <w:bookmarkStart w:id="7" w:name="_Hlt21702377"/>
        <w:r>
          <w:rPr>
            <w:rStyle w:val="Lienhypertexte"/>
            <w:rFonts w:cs="Arial" w:ascii="Arial" w:hAnsi="Arial"/>
            <w:b/>
            <w:color w:val="002060"/>
            <w:u w:val="none"/>
          </w:rPr>
          <w:t>q</w:t>
        </w:r>
        <w:bookmarkEnd w:id="7"/>
        <w:r>
          <w:rPr>
            <w:rStyle w:val="Lienhypertexte"/>
            <w:rFonts w:cs="Arial" w:ascii="Arial" w:hAnsi="Arial"/>
            <w:b/>
            <w:color w:val="002060"/>
            <w:u w:val="none"/>
          </w:rPr>
          <w:t>uand-qu-on-arrete-12637</w:t>
        </w:r>
      </w:hyperlink>
    </w:p>
    <w:p>
      <w:pPr>
        <w:pStyle w:val="Normal1"/>
        <w:tabs>
          <w:tab w:val="left" w:pos="9498" w:leader="none"/>
          <w:tab w:val="left" w:pos="9639" w:leader="none"/>
        </w:tabs>
        <w:spacing w:lineRule="auto" w:line="240" w:before="0" w:after="0"/>
        <w:ind w:right="-711" w:hanging="0"/>
        <w:rPr/>
      </w:pPr>
      <w:r>
        <w:rPr/>
      </w:r>
    </w:p>
    <w:p>
      <w:pPr>
        <w:pStyle w:val="Normal1"/>
        <w:spacing w:lineRule="auto" w:line="240" w:before="0" w:after="0"/>
        <w:rPr/>
      </w:pPr>
      <w:r>
        <w:rPr>
          <w:rStyle w:val="Policepardfaut"/>
          <w:color w:val="0000FF"/>
          <w:u w:val="single"/>
        </w:rPr>
        <w:drawing>
          <wp:inline distT="0" distB="0" distL="0" distR="0">
            <wp:extent cx="6024245" cy="154178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9"/>
                    <a:stretch>
                      <a:fillRect/>
                    </a:stretch>
                  </pic:blipFill>
                  <pic:spPr bwMode="auto">
                    <a:xfrm>
                      <a:off x="0" y="0"/>
                      <a:ext cx="6024245" cy="1541780"/>
                    </a:xfrm>
                    <a:prstGeom prst="rect">
                      <a:avLst/>
                    </a:prstGeom>
                  </pic:spPr>
                </pic:pic>
              </a:graphicData>
            </a:graphic>
          </wp:inline>
        </w:drawing>
      </w:r>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Titre1"/>
        <w:numPr>
          <w:ilvl w:val="0"/>
          <w:numId w:val="1"/>
        </w:numPr>
        <w:shd w:fill="FFFFFF" w:val="clear"/>
        <w:tabs>
          <w:tab w:val="left" w:pos="0" w:leader="none"/>
        </w:tabs>
        <w:spacing w:before="0" w:after="0"/>
        <w:ind w:left="0" w:hanging="0"/>
        <w:rPr/>
      </w:pPr>
      <w:r>
        <w:rPr>
          <w:rStyle w:val="Crayon"/>
          <w:rFonts w:cs="Arial" w:ascii="Arial" w:hAnsi="Arial"/>
          <w:b w:val="false"/>
          <w:color w:val="231F20"/>
          <w:sz w:val="22"/>
          <w:szCs w:val="22"/>
        </w:rPr>
        <w:t>Ou encore cet article,</w:t>
      </w:r>
      <w:r>
        <w:rPr>
          <w:rStyle w:val="Crayon"/>
          <w:rFonts w:cs="Arial" w:ascii="Arial" w:hAnsi="Arial"/>
          <w:color w:val="231F20"/>
          <w:sz w:val="22"/>
          <w:szCs w:val="22"/>
        </w:rPr>
        <w:t xml:space="preserve"> « Réforme Delevoye : un projet régressif »,</w:t>
      </w:r>
      <w:r>
        <w:rPr>
          <w:rStyle w:val="Crayon"/>
          <w:rFonts w:cs="Arial" w:ascii="Arial" w:hAnsi="Arial"/>
          <w:b w:val="false"/>
          <w:color w:val="231F20"/>
          <w:sz w:val="22"/>
          <w:szCs w:val="22"/>
        </w:rPr>
        <w:t xml:space="preserve"> publié ce mois-ci </w:t>
      </w:r>
      <w:r>
        <w:rPr>
          <w:rStyle w:val="Sep"/>
          <w:rFonts w:cs="Arial" w:ascii="Arial" w:hAnsi="Arial"/>
          <w:b w:val="false"/>
          <w:color w:val="000000"/>
          <w:sz w:val="22"/>
          <w:szCs w:val="22"/>
          <w:highlight w:val="white"/>
        </w:rPr>
        <w:t xml:space="preserve">dans la revue d’Attac (Les Possibles, n°21) </w:t>
      </w:r>
      <w:r>
        <w:rPr>
          <w:rStyle w:val="Authors"/>
          <w:rFonts w:cs="Arial" w:ascii="Arial" w:hAnsi="Arial"/>
          <w:b w:val="false"/>
          <w:color w:val="000000"/>
          <w:sz w:val="22"/>
          <w:szCs w:val="22"/>
          <w:highlight w:val="white"/>
        </w:rPr>
        <w:t>par </w:t>
      </w:r>
      <w:r>
        <w:rPr>
          <w:rStyle w:val="Policepardfaut"/>
          <w:rFonts w:cs="Arial" w:ascii="Arial" w:hAnsi="Arial"/>
          <w:b w:val="false"/>
          <w:color w:val="231F20"/>
          <w:sz w:val="22"/>
          <w:szCs w:val="22"/>
          <w:highlight w:val="white"/>
        </w:rPr>
        <w:t>Christiane Marty, membre du Conseil scientifique d’Attac et de la Fondation Copernic.</w:t>
      </w:r>
    </w:p>
    <w:p>
      <w:pPr>
        <w:pStyle w:val="Normal1"/>
        <w:tabs>
          <w:tab w:val="left" w:pos="9498" w:leader="none"/>
          <w:tab w:val="left" w:pos="9639" w:leader="none"/>
        </w:tabs>
        <w:spacing w:lineRule="auto" w:line="240" w:before="0" w:after="0"/>
        <w:ind w:right="-711" w:hanging="0"/>
        <w:rPr/>
      </w:pPr>
      <w:hyperlink r:id="rId10" w:tgtFrame="_top">
        <w:r>
          <w:rPr>
            <w:rStyle w:val="Lienhypertexte"/>
            <w:rFonts w:cs="Arial" w:ascii="Arial" w:hAnsi="Arial"/>
            <w:b/>
            <w:color w:val="002060"/>
            <w:u w:val="none"/>
          </w:rPr>
          <w:t>https://france.attac.org/nos-pub</w:t>
        </w:r>
        <w:bookmarkStart w:id="8" w:name="_Hlt21898991"/>
        <w:r>
          <w:rPr>
            <w:rStyle w:val="Lienhypertexte"/>
            <w:rFonts w:cs="Arial" w:ascii="Arial" w:hAnsi="Arial"/>
            <w:b/>
            <w:color w:val="002060"/>
            <w:u w:val="none"/>
          </w:rPr>
          <w:t>l</w:t>
        </w:r>
        <w:bookmarkEnd w:id="8"/>
        <w:r>
          <w:rPr>
            <w:rStyle w:val="Lienhypertexte"/>
            <w:rFonts w:cs="Arial" w:ascii="Arial" w:hAnsi="Arial"/>
            <w:b/>
            <w:color w:val="002060"/>
            <w:u w:val="none"/>
          </w:rPr>
          <w:t>ications/les-possibles/numero-21-ete-2019/debats/article/reforme-dele</w:t>
        </w:r>
        <w:bookmarkStart w:id="9" w:name="_Hlt21702531"/>
        <w:r>
          <w:rPr>
            <w:rStyle w:val="Lienhypertexte"/>
            <w:rFonts w:cs="Arial" w:ascii="Arial" w:hAnsi="Arial"/>
            <w:b/>
            <w:color w:val="002060"/>
            <w:u w:val="none"/>
          </w:rPr>
          <w:t>v</w:t>
        </w:r>
        <w:bookmarkEnd w:id="9"/>
        <w:r>
          <w:rPr>
            <w:rStyle w:val="Lienhypertexte"/>
            <w:rFonts w:cs="Arial" w:ascii="Arial" w:hAnsi="Arial"/>
            <w:b/>
            <w:color w:val="002060"/>
            <w:u w:val="none"/>
          </w:rPr>
          <w:t>oye-un-projet-reg</w:t>
        </w:r>
        <w:bookmarkStart w:id="10" w:name="_Hlt21702730"/>
        <w:r>
          <w:rPr>
            <w:rStyle w:val="Lienhypertexte"/>
            <w:rFonts w:cs="Arial" w:ascii="Arial" w:hAnsi="Arial"/>
            <w:b/>
            <w:color w:val="002060"/>
            <w:u w:val="none"/>
          </w:rPr>
          <w:t>r</w:t>
        </w:r>
        <w:bookmarkEnd w:id="10"/>
        <w:r>
          <w:rPr>
            <w:rStyle w:val="Lienhypertexte"/>
            <w:rFonts w:cs="Arial" w:ascii="Arial" w:hAnsi="Arial"/>
            <w:b/>
            <w:color w:val="002060"/>
            <w:u w:val="none"/>
          </w:rPr>
          <w:t>essif</w:t>
        </w:r>
      </w:hyperlink>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color w:val="C00000"/>
          <w:sz w:val="24"/>
          <w:szCs w:val="24"/>
        </w:rPr>
        <w:t>4 / Aéroports de Paris (ADP) :</w:t>
      </w:r>
      <w:r>
        <w:rPr>
          <w:rStyle w:val="Policepardfaut"/>
          <w:rFonts w:cs="Arial" w:ascii="Arial" w:hAnsi="Arial"/>
        </w:rPr>
        <w:t xml:space="preserve"> </w:t>
      </w:r>
      <w:r>
        <w:rPr>
          <w:rStyle w:val="Policepardfaut"/>
          <w:rFonts w:cs="Arial" w:ascii="Arial" w:hAnsi="Arial"/>
          <w:b/>
          <w:color w:val="C00000"/>
          <w:sz w:val="24"/>
          <w:szCs w:val="24"/>
        </w:rPr>
        <w:t>campagne contre leur privatisation</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bCs/>
        </w:rPr>
        <w:t>La France n’est pas à ven</w:t>
        <w:softHyphen/>
        <w:t>dre : a</w:t>
      </w:r>
      <w:r>
        <w:rPr>
          <w:rStyle w:val="Policepardfaut"/>
          <w:rFonts w:cs="Arial" w:ascii="Arial" w:hAnsi="Arial"/>
        </w:rPr>
        <w:t>près le fias</w:t>
        <w:softHyphen/>
        <w:t>co de la pri</w:t>
        <w:softHyphen/>
        <w:t>vati</w:t>
        <w:softHyphen/>
        <w:t>sa</w:t>
        <w:softHyphen/>
        <w:t>tion des autoroutes, après la vente ou la destruc</w:t>
        <w:softHyphen/>
        <w:t xml:space="preserve">tion de secteurs de l’industrie française comme Alstom, </w:t>
      </w:r>
      <w:r>
        <w:rPr>
          <w:rStyle w:val="Policepardfaut"/>
          <w:rFonts w:cs="Arial" w:ascii="Arial" w:hAnsi="Arial"/>
          <w:bCs/>
        </w:rPr>
        <w:t>il est néces</w:t>
        <w:softHyphen/>
        <w:t>saire d’empêcher cette nou</w:t>
        <w:softHyphen/>
        <w:t>velle vente de notre pat</w:t>
        <w:softHyphen/>
        <w:t>ri</w:t>
        <w:softHyphen/>
        <w:t>moine.</w:t>
      </w:r>
      <w:r>
        <w:rPr>
          <w:rStyle w:val="Policepardfaut"/>
          <w:rFonts w:cs="Arial" w:ascii="Arial" w:hAnsi="Arial"/>
        </w:rPr>
        <w:t xml:space="preserve"> Comme le prévoit la Constitution si 10 % du corps électoral (4.7 millions d’électeurs) se rassemblent d’ici le 13 mars 2020 la procédure pourra se poursuivre et peut-être aboutir à un référendum pour ou contre la privatisation d’ADP si le Parlement vote en ce sens.</w:t>
      </w:r>
    </w:p>
    <w:p>
      <w:pPr>
        <w:pStyle w:val="Normal1"/>
        <w:spacing w:lineRule="auto" w:line="240" w:before="0" w:after="0"/>
        <w:rPr>
          <w:rFonts w:ascii="Arial" w:hAnsi="Arial" w:cs="Arial"/>
        </w:rPr>
      </w:pPr>
      <w:r>
        <w:rPr>
          <w:rFonts w:cs="Arial" w:ascii="Arial" w:hAnsi="Arial"/>
        </w:rPr>
        <w:t>Aujourd’hui on dénombre environ 850 000.soutiens au référendum d’initiative partagée ; la campagne est en cours depuis plusieurs semaines mais elle est donc loin de son objectif.</w:t>
      </w:r>
    </w:p>
    <w:p>
      <w:pPr>
        <w:pStyle w:val="NormalWeb"/>
        <w:spacing w:before="0" w:after="0"/>
        <w:rPr/>
      </w:pPr>
      <w:r>
        <w:rPr>
          <w:rStyle w:val="Policepardfaut"/>
          <w:rFonts w:cs="Arial" w:ascii="Arial" w:hAnsi="Arial"/>
          <w:b/>
          <w:sz w:val="22"/>
          <w:szCs w:val="22"/>
        </w:rPr>
        <w:t>Proposition : utilisons toutes les manifestations et nos séances avec Cinécinéma par exemple pour favoriser pour la collecte des signatures</w:t>
      </w:r>
      <w:r>
        <w:rPr>
          <w:rStyle w:val="Policepardfaut"/>
          <w:rFonts w:cs="Arial" w:ascii="Arial" w:hAnsi="Arial"/>
          <w:sz w:val="22"/>
          <w:szCs w:val="22"/>
        </w:rPr>
        <w:t>.</w:t>
      </w:r>
    </w:p>
    <w:p>
      <w:pPr>
        <w:pStyle w:val="NormalWeb"/>
        <w:spacing w:before="0" w:after="0"/>
        <w:rPr/>
      </w:pPr>
      <w:r>
        <w:rPr>
          <w:rStyle w:val="Policepardfaut"/>
          <w:rFonts w:cs="Arial" w:ascii="Arial" w:hAnsi="Arial"/>
          <w:sz w:val="22"/>
          <w:szCs w:val="22"/>
        </w:rPr>
        <w:t>Pour un front commun contre la privatisation d’Aéroports de Paris voir</w:t>
      </w:r>
      <w:r>
        <w:rPr>
          <w:rStyle w:val="Policepardfaut"/>
          <w:rFonts w:cs="Arial" w:ascii="Arial" w:hAnsi="Arial"/>
          <w:color w:val="002060"/>
          <w:sz w:val="22"/>
          <w:szCs w:val="22"/>
        </w:rPr>
        <w:t xml:space="preserve"> </w:t>
      </w:r>
      <w:hyperlink r:id="rId11" w:tgtFrame="_top">
        <w:r>
          <w:rPr>
            <w:rStyle w:val="Lienhypertexte"/>
            <w:rFonts w:cs="Arial" w:ascii="Arial" w:hAnsi="Arial"/>
            <w:color w:val="002060"/>
            <w:sz w:val="22"/>
            <w:szCs w:val="22"/>
            <w:u w:val="none"/>
          </w:rPr>
          <w:t xml:space="preserve"> </w:t>
        </w:r>
        <w:r>
          <w:rPr>
            <w:rStyle w:val="Lienhypertexte"/>
            <w:rFonts w:cs="Arial" w:ascii="Arial" w:hAnsi="Arial"/>
            <w:b/>
            <w:color w:val="002060"/>
            <w:sz w:val="22"/>
            <w:szCs w:val="22"/>
            <w:u w:val="none"/>
          </w:rPr>
          <w:t>la vidéo du</w:t>
        </w:r>
        <w:bookmarkStart w:id="11" w:name="_Hlt21899077"/>
        <w:r>
          <w:rPr>
            <w:rStyle w:val="Lienhypertexte"/>
            <w:rFonts w:cs="Arial" w:ascii="Arial" w:hAnsi="Arial"/>
            <w:b/>
            <w:color w:val="002060"/>
            <w:sz w:val="22"/>
            <w:szCs w:val="22"/>
            <w:u w:val="none"/>
          </w:rPr>
          <w:t xml:space="preserve"> </w:t>
        </w:r>
        <w:bookmarkEnd w:id="11"/>
        <w:r>
          <w:rPr>
            <w:rStyle w:val="Lienhypertexte"/>
            <w:rFonts w:cs="Arial" w:ascii="Arial" w:hAnsi="Arial"/>
            <w:b/>
            <w:color w:val="002060"/>
            <w:sz w:val="22"/>
            <w:szCs w:val="22"/>
            <w:u w:val="none"/>
          </w:rPr>
          <w:t>débat de la fête de l’Humanité avec Aurélie Trouvé</w:t>
        </w:r>
      </w:hyperlink>
      <w:r>
        <w:rPr>
          <w:rStyle w:val="Policepardfaut"/>
          <w:rFonts w:cs="Arial" w:ascii="Arial" w:hAnsi="Arial"/>
          <w:sz w:val="22"/>
          <w:szCs w:val="22"/>
        </w:rPr>
        <w:t xml:space="preserve"> ou retrouver avec ces liens </w:t>
      </w:r>
      <w:hyperlink r:id="rId12" w:tgtFrame="_top">
        <w:r>
          <w:rPr>
            <w:rStyle w:val="Lienhypertexte"/>
            <w:rFonts w:cs="Arial" w:ascii="Arial" w:hAnsi="Arial"/>
            <w:b/>
            <w:color w:val="002060"/>
            <w:sz w:val="22"/>
            <w:szCs w:val="22"/>
            <w:u w:val="none"/>
          </w:rPr>
          <w:t xml:space="preserve">les infos </w:t>
        </w:r>
        <w:bookmarkStart w:id="12" w:name="_Hlt21899101"/>
        <w:r>
          <w:rPr>
            <w:rStyle w:val="Lienhypertexte"/>
            <w:rFonts w:cs="Arial" w:ascii="Arial" w:hAnsi="Arial"/>
            <w:b/>
            <w:color w:val="002060"/>
            <w:sz w:val="22"/>
            <w:szCs w:val="22"/>
            <w:u w:val="none"/>
          </w:rPr>
          <w:t>p</w:t>
        </w:r>
        <w:bookmarkEnd w:id="12"/>
        <w:r>
          <w:rPr>
            <w:rStyle w:val="Lienhypertexte"/>
            <w:rFonts w:cs="Arial" w:ascii="Arial" w:hAnsi="Arial"/>
            <w:b/>
            <w:color w:val="002060"/>
            <w:sz w:val="22"/>
            <w:szCs w:val="22"/>
            <w:u w:val="none"/>
          </w:rPr>
          <w:t>our signer et faire signer</w:t>
        </w:r>
      </w:hyperlink>
      <w:r>
        <w:rPr>
          <w:rStyle w:val="Policepardfaut"/>
          <w:rFonts w:cs="Arial" w:ascii="Arial" w:hAnsi="Arial"/>
          <w:color w:val="002060"/>
          <w:sz w:val="22"/>
          <w:szCs w:val="22"/>
        </w:rPr>
        <w:t xml:space="preserve"> ainsi que </w:t>
      </w:r>
      <w:hyperlink r:id="rId13" w:tgtFrame="_top">
        <w:r>
          <w:rPr>
            <w:rStyle w:val="Lienhypertexte"/>
            <w:rFonts w:cs="Arial" w:ascii="Arial" w:hAnsi="Arial"/>
            <w:b/>
            <w:color w:val="002060"/>
            <w:sz w:val="22"/>
            <w:szCs w:val="22"/>
            <w:u w:val="none"/>
          </w:rPr>
          <w:t>des tracts et d</w:t>
        </w:r>
        <w:bookmarkStart w:id="13" w:name="_Hlt21899120"/>
        <w:r>
          <w:rPr>
            <w:rStyle w:val="Lienhypertexte"/>
            <w:rFonts w:cs="Arial" w:ascii="Arial" w:hAnsi="Arial"/>
            <w:b/>
            <w:color w:val="002060"/>
            <w:sz w:val="22"/>
            <w:szCs w:val="22"/>
            <w:u w:val="none"/>
          </w:rPr>
          <w:t>e</w:t>
        </w:r>
        <w:bookmarkEnd w:id="13"/>
        <w:r>
          <w:rPr>
            <w:rStyle w:val="Lienhypertexte"/>
            <w:rFonts w:cs="Arial" w:ascii="Arial" w:hAnsi="Arial"/>
            <w:b/>
            <w:color w:val="002060"/>
            <w:sz w:val="22"/>
            <w:szCs w:val="22"/>
            <w:u w:val="none"/>
          </w:rPr>
          <w:t>s visuels</w:t>
        </w:r>
      </w:hyperlink>
      <w:r>
        <w:rPr>
          <w:rStyle w:val="Policepardfaut"/>
          <w:rFonts w:cs="Arial" w:ascii="Arial" w:hAnsi="Arial"/>
          <w:sz w:val="22"/>
          <w:szCs w:val="22"/>
        </w:rPr>
        <w:t xml:space="preserve"> ou encore pour information </w:t>
      </w:r>
      <w:hyperlink r:id="rId14" w:tgtFrame="_top">
        <w:r>
          <w:rPr>
            <w:rStyle w:val="Lienhypertexte"/>
            <w:rFonts w:cs="Arial" w:ascii="Arial" w:hAnsi="Arial"/>
            <w:b/>
            <w:color w:val="002060"/>
            <w:u w:val="none"/>
          </w:rPr>
          <w:t>https://www.referendum.interieur.gou</w:t>
        </w:r>
        <w:bookmarkStart w:id="14" w:name="_Hlt21899137"/>
        <w:r>
          <w:rPr>
            <w:rStyle w:val="Lienhypertexte"/>
            <w:rFonts w:cs="Arial" w:ascii="Arial" w:hAnsi="Arial"/>
            <w:b/>
            <w:color w:val="002060"/>
            <w:u w:val="none"/>
          </w:rPr>
          <w:t>v</w:t>
        </w:r>
        <w:bookmarkEnd w:id="14"/>
        <w:r>
          <w:rPr>
            <w:rStyle w:val="Lienhypertexte"/>
            <w:rFonts w:cs="Arial" w:ascii="Arial" w:hAnsi="Arial"/>
            <w:b/>
            <w:color w:val="002060"/>
            <w:u w:val="none"/>
          </w:rPr>
          <w:t>.fr/soutien/etape-1</w:t>
        </w:r>
      </w:hyperlink>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5/ Rencontre avec le comité de Bergerac</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rPr>
      </w:pPr>
      <w:r>
        <w:rPr>
          <w:rFonts w:cs="Arial" w:ascii="Arial" w:hAnsi="Arial"/>
        </w:rPr>
        <w:t>La manifestation du 21 novembre a été l’occasion pour plusieurs membres des deux comités de Bergerac et Périgueux de goûter le plaisir de se retrouver.</w:t>
      </w:r>
    </w:p>
    <w:p>
      <w:pPr>
        <w:pStyle w:val="Normal1"/>
        <w:spacing w:lineRule="auto" w:line="240" w:before="0" w:after="0"/>
        <w:rPr>
          <w:rFonts w:ascii="Arial" w:hAnsi="Arial" w:cs="Arial"/>
        </w:rPr>
      </w:pPr>
      <w:r>
        <w:rPr>
          <w:rFonts w:cs="Arial" w:ascii="Arial" w:hAnsi="Arial"/>
        </w:rPr>
        <w:t>Mais aussi d’évoquer à nouveau la nécessité de renforcer nos capacités militantes.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6/ Convention avec Cinécinéma</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Web"/>
        <w:shd w:fill="FFFFFF" w:val="clear"/>
        <w:spacing w:before="0" w:after="0"/>
        <w:rPr>
          <w:rFonts w:ascii="Arial" w:hAnsi="Arial" w:cs="Arial"/>
          <w:sz w:val="22"/>
          <w:szCs w:val="22"/>
        </w:rPr>
      </w:pPr>
      <w:r>
        <w:rPr>
          <w:rFonts w:cs="Arial" w:ascii="Arial" w:hAnsi="Arial"/>
          <w:sz w:val="22"/>
          <w:szCs w:val="22"/>
        </w:rPr>
        <w:t>Le comité a plusieurs pistes de soirées-débats à étudier avec Cinécinéma :</w:t>
      </w:r>
    </w:p>
    <w:p>
      <w:pPr>
        <w:pStyle w:val="NormalWeb"/>
        <w:shd w:fill="FFFFFF" w:val="clear"/>
        <w:spacing w:before="0" w:after="0"/>
        <w:rPr>
          <w:rFonts w:ascii="Arial" w:hAnsi="Arial" w:cs="Arial"/>
          <w:sz w:val="22"/>
          <w:szCs w:val="22"/>
        </w:rPr>
      </w:pPr>
      <w:r>
        <w:rPr>
          <w:rFonts w:cs="Arial" w:ascii="Arial" w:hAnsi="Arial"/>
          <w:sz w:val="22"/>
          <w:szCs w:val="22"/>
        </w:rPr>
      </w:r>
    </w:p>
    <w:p>
      <w:pPr>
        <w:pStyle w:val="Normal1"/>
        <w:spacing w:lineRule="auto" w:line="240" w:before="0" w:after="0"/>
        <w:rPr/>
      </w:pPr>
      <w:r>
        <w:rPr>
          <w:rStyle w:val="Policepardfaut"/>
          <w:rFonts w:cs="Arial" w:ascii="Arial" w:hAnsi="Arial"/>
          <w:b/>
        </w:rPr>
        <w:t xml:space="preserve">- Sans doute le film « Au nom de la terre » d’Edouard Bergeon, avec la Confédération paysanne. </w:t>
      </w:r>
      <w:r>
        <w:rPr>
          <w:rStyle w:val="Policepardfaut"/>
          <w:rFonts w:cs="Arial" w:ascii="Arial" w:hAnsi="Arial"/>
        </w:rPr>
        <w:t>Construit comme une saga familiale le film porte un regard humain sur l’évolution du monde agricole de ces 40 dernières années. Film inspiré par la propre histoire du réalisateur qui décrit comment « </w:t>
      </w:r>
      <w:r>
        <w:rPr>
          <w:rStyle w:val="Policepardfaut"/>
          <w:rFonts w:cs="Arial" w:ascii="Arial" w:hAnsi="Arial"/>
          <w:i/>
        </w:rPr>
        <w:t>le système précipite [les paysans] vers la faillite et les laisse mourir</w:t>
      </w:r>
      <w:r>
        <w:rPr>
          <w:rStyle w:val="Policepardfaut"/>
          <w:rFonts w:cs="Arial" w:ascii="Arial" w:hAnsi="Arial"/>
        </w:rPr>
        <w:t xml:space="preserve"> ».  </w:t>
      </w:r>
    </w:p>
    <w:p>
      <w:pPr>
        <w:pStyle w:val="NormalWeb"/>
        <w:shd w:fill="FFFFFF" w:val="clear"/>
        <w:spacing w:before="0" w:after="0"/>
        <w:rPr>
          <w:rFonts w:ascii="Arial" w:hAnsi="Arial" w:cs="Arial"/>
          <w:sz w:val="22"/>
          <w:szCs w:val="22"/>
        </w:rPr>
      </w:pPr>
      <w:r>
        <w:rPr>
          <w:rFonts w:cs="Arial" w:ascii="Arial" w:hAnsi="Arial"/>
          <w:sz w:val="22"/>
          <w:szCs w:val="22"/>
        </w:rPr>
      </w:r>
    </w:p>
    <w:p>
      <w:pPr>
        <w:pStyle w:val="Normal1"/>
        <w:pBdr>
          <w:bottom w:val="single" w:sz="6" w:space="15" w:color="CCCCCC"/>
        </w:pBdr>
        <w:shd w:fill="FFFFFF" w:val="clear"/>
        <w:spacing w:lineRule="auto" w:line="240" w:before="0" w:after="0"/>
        <w:rPr/>
      </w:pPr>
      <w:r>
        <w:rPr>
          <w:rStyle w:val="Policepardfaut"/>
          <w:rFonts w:cs="Arial" w:ascii="Arial" w:hAnsi="Arial"/>
          <w:b/>
          <w:color w:val="333333"/>
          <w:kern w:val="2"/>
        </w:rPr>
        <w:t>- Peut-être le dernier documentaire de Gilles Balbastre</w:t>
      </w:r>
      <w:r>
        <w:rPr>
          <w:rStyle w:val="Policepardfaut"/>
          <w:rFonts w:cs="Arial" w:ascii="Arial" w:hAnsi="Arial"/>
          <w:color w:val="333333"/>
          <w:kern w:val="2"/>
        </w:rPr>
        <w:t> « </w:t>
      </w:r>
      <w:r>
        <w:rPr>
          <w:rStyle w:val="Policepardfaut"/>
          <w:rFonts w:cs="Arial" w:ascii="Arial" w:hAnsi="Arial"/>
          <w:b/>
          <w:bCs/>
          <w:iCs/>
        </w:rPr>
        <w:t>Gaz et flouze à tous les étages </w:t>
      </w:r>
      <w:r>
        <w:rPr>
          <w:rStyle w:val="Policepardfaut"/>
          <w:rFonts w:cs="Arial" w:ascii="Arial" w:hAnsi="Arial"/>
          <w:bCs/>
          <w:iCs/>
        </w:rPr>
        <w:t>»</w:t>
      </w:r>
      <w:r>
        <w:rPr>
          <w:rStyle w:val="Policepardfaut"/>
          <w:rFonts w:cs="Arial" w:ascii="Arial" w:hAnsi="Arial"/>
        </w:rPr>
        <w:t xml:space="preserve"> à nouveau produit par la Fédération CGT de l'Energie</w:t>
      </w:r>
    </w:p>
    <w:p>
      <w:pPr>
        <w:pStyle w:val="Normal1"/>
        <w:pBdr>
          <w:bottom w:val="single" w:sz="6" w:space="15" w:color="CCCCCC"/>
        </w:pBdr>
        <w:shd w:fill="FFFFFF" w:val="clear"/>
        <w:spacing w:lineRule="auto" w:line="240" w:before="0" w:after="0"/>
        <w:rPr/>
      </w:pPr>
      <w:r>
        <w:rPr>
          <w:rStyle w:val="Policepardfaut"/>
          <w:rFonts w:cs="Arial" w:ascii="Arial" w:hAnsi="Arial"/>
        </w:rPr>
        <w:t>Ce film, comme ceux réalisés ces dernières années par Gilles Balbastre avec plusieurs syndicats (</w:t>
      </w:r>
      <w:r>
        <w:rPr>
          <w:rStyle w:val="Policepardfaut"/>
          <w:rFonts w:cs="Arial" w:ascii="Arial" w:hAnsi="Arial"/>
          <w:i/>
          <w:iCs/>
        </w:rPr>
        <w:t>Vérités et mensonges sur le SNCF</w:t>
      </w:r>
      <w:r>
        <w:rPr>
          <w:rStyle w:val="Policepardfaut"/>
          <w:rFonts w:cs="Arial" w:ascii="Arial" w:hAnsi="Arial"/>
        </w:rPr>
        <w:t> / </w:t>
      </w:r>
      <w:r>
        <w:rPr>
          <w:rStyle w:val="Policepardfaut"/>
          <w:rFonts w:cs="Arial" w:ascii="Arial" w:hAnsi="Arial"/>
          <w:i/>
          <w:iCs/>
        </w:rPr>
        <w:t>Transport de marchandises : changeons d'ère </w:t>
      </w:r>
      <w:r>
        <w:rPr>
          <w:rStyle w:val="Policepardfaut"/>
          <w:rFonts w:cs="Arial" w:ascii="Arial" w:hAnsi="Arial"/>
        </w:rPr>
        <w:t>/ </w:t>
      </w:r>
      <w:r>
        <w:rPr>
          <w:rStyle w:val="Policepardfaut"/>
          <w:rFonts w:cs="Arial" w:ascii="Arial" w:hAnsi="Arial"/>
          <w:i/>
          <w:iCs/>
        </w:rPr>
        <w:t>Main basse sur l'énergie</w:t>
      </w:r>
      <w:r>
        <w:rPr>
          <w:rStyle w:val="Policepardfaut"/>
          <w:rFonts w:cs="Arial" w:ascii="Arial" w:hAnsi="Arial"/>
        </w:rPr>
        <w:t>) constitue un outil pour s’opposer à la casse de nos services publics.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t>Vous recevrez dès que possible des informations sur les films retenus.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bCs/>
        </w:rPr>
        <w:t xml:space="preserve">Rappelons enfin que le </w:t>
      </w:r>
      <w:r>
        <w:rPr>
          <w:rStyle w:val="Policepardfaut"/>
          <w:rFonts w:cs="Arial" w:ascii="Arial" w:hAnsi="Arial"/>
          <w:b/>
          <w:bCs/>
        </w:rPr>
        <w:t>Collectif 24 pour la Palestine</w:t>
      </w:r>
      <w:r>
        <w:rPr>
          <w:rStyle w:val="Policepardfaut"/>
          <w:rFonts w:cs="Arial" w:ascii="Arial" w:hAnsi="Arial"/>
          <w:color w:val="333333"/>
        </w:rPr>
        <w:t xml:space="preserve"> propose la projection du film « </w:t>
      </w:r>
      <w:r>
        <w:rPr>
          <w:rStyle w:val="Policepardfaut"/>
          <w:rFonts w:cs="Arial" w:ascii="Arial" w:hAnsi="Arial"/>
          <w:b/>
          <w:color w:val="000000"/>
        </w:rPr>
        <w:t>Le Char et l'Olivier - Une autre histoire de la Palestine »</w:t>
      </w:r>
      <w:r>
        <w:rPr>
          <w:rStyle w:val="Policepardfaut"/>
          <w:rFonts w:cs="Arial" w:ascii="Arial" w:hAnsi="Arial"/>
          <w:color w:val="333333"/>
        </w:rPr>
        <w:t xml:space="preserve"> et qu’il organise </w:t>
      </w:r>
      <w:r>
        <w:rPr>
          <w:rStyle w:val="Policepardfaut"/>
          <w:rFonts w:cs="Arial" w:ascii="Arial" w:hAnsi="Arial"/>
        </w:rPr>
        <w:t>non pas « une semaine pour la Palestine » mais plusieurs jours dans la première quinzaine de décembre.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7/ Diverses actions d’ATTAC en cours</w:t>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bottom w:val="single" w:sz="6" w:space="15" w:color="CCCCCC"/>
        </w:pBdr>
        <w:shd w:fill="FFFFFF" w:val="clear"/>
        <w:spacing w:lineRule="auto" w:line="240" w:before="0" w:after="0"/>
        <w:rPr/>
      </w:pPr>
      <w:r>
        <w:rPr>
          <w:rStyle w:val="Policepardfaut"/>
          <w:rFonts w:cs="Arial" w:ascii="Arial" w:hAnsi="Arial"/>
          <w:b/>
        </w:rPr>
        <w:t>S’opposer aux accords de libre-échange</w:t>
      </w:r>
      <w:r>
        <w:rPr>
          <w:rStyle w:val="Policepardfaut"/>
          <w:rFonts w:cs="Arial" w:ascii="Arial" w:hAnsi="Arial"/>
        </w:rPr>
        <w:t xml:space="preserve"> </w:t>
      </w:r>
      <w:r>
        <w:rPr>
          <w:rStyle w:val="Policepardfaut"/>
          <w:rFonts w:cs="Arial" w:ascii="Arial" w:hAnsi="Arial"/>
          <w:b/>
        </w:rPr>
        <w:t>que l’Union européenne multiplie</w:t>
      </w:r>
      <w:r>
        <w:rPr>
          <w:rStyle w:val="Policepardfaut"/>
          <w:rFonts w:cs="Arial" w:ascii="Arial" w:hAnsi="Arial"/>
        </w:rPr>
        <w:t>, notamment sous l’influence des multinationales et de leurs lobbys. Localement, plusieurs comités  se mobilisent via notamment des collectifs STOP TAFTA/CETA. Un groupe de travail se réunit tous les 4</w:t>
      </w:r>
      <w:r>
        <w:rPr>
          <w:rStyle w:val="Policepardfaut"/>
          <w:rFonts w:cs="Arial" w:ascii="Arial" w:hAnsi="Arial"/>
          <w:position w:val="22"/>
          <w:sz w:val="14"/>
        </w:rPr>
        <w:t>èmes</w:t>
      </w:r>
      <w:r>
        <w:rPr>
          <w:rStyle w:val="Policepardfaut"/>
          <w:rFonts w:cs="Arial" w:ascii="Arial" w:hAnsi="Arial"/>
        </w:rPr>
        <w:t xml:space="preserve"> jeudis du mois à partir de 18h30. Il est possible de se connecter via le code Zoom : </w:t>
      </w:r>
      <w:hyperlink r:id="rId15" w:tgtFrame="_top">
        <w:r>
          <w:rPr>
            <w:rStyle w:val="Lienhypertexte"/>
            <w:rFonts w:cs="Arial" w:ascii="Arial" w:hAnsi="Arial"/>
            <w:b/>
            <w:color w:val="002060"/>
            <w:u w:val="none"/>
          </w:rPr>
          <w:t>https://zoom.u</w:t>
        </w:r>
        <w:bookmarkStart w:id="15" w:name="_Hlt21899265"/>
        <w:r>
          <w:rPr>
            <w:rStyle w:val="Lienhypertexte"/>
            <w:rFonts w:cs="Arial" w:ascii="Arial" w:hAnsi="Arial"/>
            <w:b/>
            <w:color w:val="002060"/>
            <w:u w:val="none"/>
          </w:rPr>
          <w:t>s</w:t>
        </w:r>
        <w:bookmarkEnd w:id="15"/>
        <w:r>
          <w:rPr>
            <w:rStyle w:val="Lienhypertexte"/>
            <w:rFonts w:cs="Arial" w:ascii="Arial" w:hAnsi="Arial"/>
            <w:b/>
            <w:color w:val="002060"/>
            <w:u w:val="none"/>
          </w:rPr>
          <w:t>/j/3159976621</w:t>
        </w:r>
      </w:hyperlink>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rPr>
        <w:t>Mettre les multinationales hors-service et construire ensemble un autre monde</w:t>
      </w:r>
      <w:r>
        <w:rPr>
          <w:rStyle w:val="Policepardfaut"/>
          <w:rFonts w:cs="Arial" w:ascii="Arial" w:hAnsi="Arial"/>
        </w:rPr>
        <w:t> : du 14 au 18 octobre les représentants des gouvernements et de l’Union Européenne se retrouvent à Vienne et Genève pour négocier </w:t>
      </w:r>
      <w:hyperlink r:id="rId16" w:tgtFrame="_top">
        <w:r>
          <w:rPr>
            <w:rStyle w:val="Lienhypertexte"/>
            <w:rFonts w:cs="Arial" w:ascii="Arial" w:hAnsi="Arial"/>
            <w:b/>
            <w:color w:val="002060"/>
            <w:u w:val="none"/>
          </w:rPr>
          <w:t>des textes qui auro</w:t>
        </w:r>
        <w:bookmarkStart w:id="16" w:name="_Hlt21899504"/>
        <w:r>
          <w:rPr>
            <w:rStyle w:val="Lienhypertexte"/>
            <w:rFonts w:cs="Arial" w:ascii="Arial" w:hAnsi="Arial"/>
            <w:b/>
            <w:color w:val="002060"/>
            <w:u w:val="none"/>
          </w:rPr>
          <w:t>n</w:t>
        </w:r>
        <w:bookmarkEnd w:id="16"/>
        <w:r>
          <w:rPr>
            <w:rStyle w:val="Lienhypertexte"/>
            <w:rFonts w:cs="Arial" w:ascii="Arial" w:hAnsi="Arial"/>
            <w:b/>
            <w:color w:val="002060"/>
            <w:u w:val="none"/>
          </w:rPr>
          <w:t>t un grand impact sur le pouvoir des multinationales dans le futur</w:t>
        </w:r>
      </w:hyperlink>
      <w:r>
        <w:rPr>
          <w:rStyle w:val="Policepardfaut"/>
          <w:rFonts w:cs="Arial" w:ascii="Arial" w:hAnsi="Arial"/>
          <w:b/>
          <w:color w:val="002060"/>
        </w:rPr>
        <w:t>.</w:t>
      </w:r>
      <w:r>
        <w:rPr>
          <w:rStyle w:val="Policepardfaut"/>
          <w:rFonts w:cs="Arial" w:ascii="Arial" w:hAnsi="Arial"/>
          <w:color w:val="002060"/>
        </w:rPr>
        <w:t xml:space="preserve"> </w:t>
      </w:r>
      <w:r>
        <w:rPr>
          <w:rStyle w:val="Policepardfaut"/>
          <w:rFonts w:cs="Arial" w:ascii="Arial" w:hAnsi="Arial"/>
        </w:rPr>
        <w:t>ATTAC participera activement à la semaine mondiale d’action contre l’impunité des multinationales du 11 au 19 octobre, pour exiger des mesures contraignantes sur les multinationales et la suppression des tribunaux d’arbitrage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b/>
        </w:rPr>
        <w:t>Accompagner les mobilisations féministes</w:t>
      </w:r>
      <w:r>
        <w:rPr>
          <w:rStyle w:val="Policepardfaut"/>
          <w:rFonts w:cs="Arial" w:ascii="Arial" w:hAnsi="Arial"/>
        </w:rPr>
        <w:t> </w:t>
      </w:r>
      <w:r>
        <w:rPr>
          <w:rStyle w:val="Policepardfaut"/>
          <w:rFonts w:cs="Arial" w:ascii="Arial" w:hAnsi="Arial"/>
          <w:b/>
        </w:rPr>
        <w:t xml:space="preserve">: </w:t>
      </w:r>
      <w:r>
        <w:rPr>
          <w:rStyle w:val="Policepardfaut"/>
          <w:rFonts w:cs="Arial" w:ascii="Arial" w:hAnsi="Arial"/>
        </w:rPr>
        <w:t>le 23 novembre aura lieu une grande manifestation contre les violences sexistes et sexuelles. Nous connaîtrons prochainement les lieux, horaires, mots d’ordre, appels et organisations en soutien.</w:t>
        <w:br/>
        <w:t xml:space="preserve">Pour en savoir plus voir l’espace de travail « Genre » : </w:t>
      </w:r>
      <w:hyperlink r:id="rId17" w:tgtFrame="_top">
        <w:r>
          <w:rPr>
            <w:rStyle w:val="Lienhypertexte"/>
            <w:rFonts w:cs="Arial" w:ascii="Arial" w:hAnsi="Arial"/>
            <w:b/>
            <w:color w:val="002060"/>
            <w:u w:val="none"/>
          </w:rPr>
          <w:t>genre-contact</w:t>
        </w:r>
        <w:bookmarkStart w:id="17" w:name="_Hlt21899598"/>
        <w:r>
          <w:rPr>
            <w:rStyle w:val="Lienhypertexte"/>
            <w:rFonts w:cs="Arial" w:ascii="Arial" w:hAnsi="Arial"/>
            <w:b/>
            <w:color w:val="002060"/>
            <w:u w:val="none"/>
          </w:rPr>
          <w:t>@</w:t>
        </w:r>
        <w:bookmarkEnd w:id="17"/>
        <w:r>
          <w:rPr>
            <w:rStyle w:val="Lienhypertexte"/>
            <w:rFonts w:cs="Arial" w:ascii="Arial" w:hAnsi="Arial"/>
            <w:b/>
            <w:color w:val="002060"/>
            <w:u w:val="none"/>
          </w:rPr>
          <w:t>attac.org</w:t>
        </w:r>
      </w:hyperlink>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FF0000"/>
          <w:sz w:val="28"/>
          <w:szCs w:val="28"/>
        </w:rPr>
      </w:pPr>
      <w:r>
        <w:rPr>
          <w:rFonts w:cs="Arial" w:ascii="Arial" w:hAnsi="Arial"/>
          <w:b/>
          <w:color w:val="FF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C00000"/>
          <w:sz w:val="28"/>
          <w:szCs w:val="28"/>
        </w:rPr>
        <w:t>Prochain CA : le jeudi 31 octobre à 18 heures à la Bourse du Travail</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rPr>
      </w:pPr>
      <w:r>
        <w:rPr>
          <w:rFonts w:cs="Arial" w:ascii="Arial" w:hAnsi="Arial"/>
        </w:rPr>
      </w:r>
    </w:p>
    <w:p>
      <w:pPr>
        <w:pStyle w:val="Normal1"/>
        <w:suppressAutoHyphens w:val="false"/>
        <w:spacing w:lineRule="auto" w:line="240" w:before="0" w:after="0"/>
        <w:rPr/>
      </w:pPr>
      <w:r>
        <w:rPr/>
      </w:r>
    </w:p>
    <w:p>
      <w:pPr>
        <w:pStyle w:val="Normal1"/>
        <w:suppressAutoHyphens w:val="false"/>
        <w:spacing w:lineRule="auto" w:line="240" w:before="0" w:after="0"/>
        <w:rPr/>
      </w:pPr>
      <w:r>
        <w:rPr/>
      </w:r>
      <w:bookmarkStart w:id="18" w:name="_GoBack"/>
      <w:bookmarkStart w:id="19" w:name="_GoBack"/>
      <w:bookmarkEnd w:id="19"/>
    </w:p>
    <w:sectPr>
      <w:type w:val="continuous"/>
      <w:pgSz w:w="11906" w:h="16838"/>
      <w:pgMar w:left="1417" w:right="424"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 w:name="Helvetica">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ance.attac.org/actus-et-medias/les-videos/article/manifestation-pour-le-climat-et-la-justice-sociale-paris-le-21-septembre-2019" TargetMode="External"/><Relationship Id="rId7" Type="http://schemas.openxmlformats.org/officeDocument/2006/relationships/hyperlink" Target="https://adherez.attac.org/sites/all/modules/civicrm/extern/url.php?u=12996&amp;qid=9782653" TargetMode="External"/><Relationship Id="rId8" Type="http://schemas.openxmlformats.org/officeDocument/2006/relationships/hyperlink" Target="https://paris-luttes.info/c-est-quand-qu-on-arrete-12637" TargetMode="External"/><Relationship Id="rId9" Type="http://schemas.openxmlformats.org/officeDocument/2006/relationships/image" Target="media/image2.wmf"/><Relationship Id="rId10" Type="http://schemas.openxmlformats.org/officeDocument/2006/relationships/hyperlink" Target="https://france.attac.org/nos-publications/les-possibles/numero-21-ete-2019/debats/article/reforme-delevoye-un-projet-regressif" TargetMode="External"/><Relationship Id="rId11" Type="http://schemas.openxmlformats.org/officeDocument/2006/relationships/hyperlink" Target="https://adherez.attac.org/sites/all/modules/civicrm/extern/url.php?u=12991&amp;qid=9782653" TargetMode="External"/><Relationship Id="rId12" Type="http://schemas.openxmlformats.org/officeDocument/2006/relationships/hyperlink" Target="https://adherez.attac.org/sites/all/modules/civicrm/extern/url.php?u=12994&amp;qid=9782653" TargetMode="External"/><Relationship Id="rId13" Type="http://schemas.openxmlformats.org/officeDocument/2006/relationships/hyperlink" Target="https://adherez.attac.org/sites/all/modules/civicrm/extern/url.php?u=12995&amp;qid=9782653" TargetMode="External"/><Relationship Id="rId14" Type="http://schemas.openxmlformats.org/officeDocument/2006/relationships/hyperlink" Target="https://www.referendum.interieur.gouv.fr/soutien/etape-1" TargetMode="External"/><Relationship Id="rId15" Type="http://schemas.openxmlformats.org/officeDocument/2006/relationships/hyperlink" Target="https://adherez.attac.org/sites/all/modules/civicrm/extern/url.php?u=13053&amp;qid=9868447" TargetMode="External"/><Relationship Id="rId16" Type="http://schemas.openxmlformats.org/officeDocument/2006/relationships/hyperlink" Target="https://adherez.attac.org/sites/all/modules/civicrm/extern/url.php?u=12982&amp;qid=9782653" TargetMode="External"/><Relationship Id="rId17" Type="http://schemas.openxmlformats.org/officeDocument/2006/relationships/hyperlink" Target="https://adherez.attac.org/sites/all/modules/civicrm/extern/url.php?u=13000&amp;qid=9782653"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TotalTime>
  <Application>LibreOffice/6.0.7.3$Linux_X86_64 LibreOffice_project/00m0$Build-3</Application>
  <Pages>1</Pages>
  <Words>1200</Words>
  <Characters>6606</Characters>
  <CharactersWithSpaces>7791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Jean LALANNE</cp:lastModifiedBy>
  <cp:lastPrinted>2019-04-03T14:44:00Z</cp:lastPrinted>
  <dcterms:modified xsi:type="dcterms:W3CDTF">2019-10-13T20:53:00Z</dcterms:modified>
  <cp:revision>73</cp:revision>
  <dc:subject/>
  <dc:title/>
</cp:coreProperties>
</file>