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start"/>
        <w:tblInd w:w="75" w:type="dxa"/>
        <w:tblCellMar>
          <w:top w:w="75" w:type="dxa"/>
          <w:start w:w="75" w:type="dxa"/>
          <w:bottom w:w="75" w:type="dxa"/>
          <w:end w:w="75" w:type="dxa"/>
        </w:tblCellMar>
      </w:tblPr>
      <w:tblGrid>
        <w:gridCol w:w="1149"/>
        <w:gridCol w:w="5061"/>
        <w:gridCol w:w="168"/>
        <w:gridCol w:w="2790"/>
      </w:tblGrid>
      <w:tr>
        <w:trPr>
          <w:trHeight w:val="1727" w:hRule="atLeast"/>
        </w:trPr>
        <w:tc>
          <w:tcPr>
            <w:tcW w:w="1149" w:type="dxa"/>
            <w:tcBorders>
              <w:top w:val="outset" w:sz="2" w:space="0" w:color="000000"/>
              <w:start w:val="outset" w:sz="2" w:space="0" w:color="000000"/>
              <w:bottom w:val="outset" w:sz="2" w:space="0" w:color="000000"/>
              <w:end w:val="outset" w:sz="2" w:space="0" w:color="000000"/>
            </w:tcBorders>
          </w:tcPr>
          <w:p>
            <w:pPr>
              <w:pStyle w:val="Normal1"/>
              <w:spacing w:lineRule="auto" w:line="240" w:before="100" w:after="100"/>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t xml:space="preserve"> </w:t>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61" w:type="dxa"/>
            <w:tcBorders>
              <w:top w:val="outset" w:sz="2" w:space="0" w:color="000000"/>
              <w:start w:val="outset" w:sz="2" w:space="0" w:color="000000"/>
              <w:bottom w:val="outset" w:sz="2" w:space="0" w:color="000000"/>
              <w:end w:val="outset" w:sz="2" w:space="0" w:color="000000"/>
            </w:tcBorders>
            <w:vAlign w:val="center"/>
          </w:tcPr>
          <w:p>
            <w:pPr>
              <w:pStyle w:val="Normal1"/>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Normal1"/>
              <w:spacing w:lineRule="auto" w:line="240" w:before="0" w:after="0"/>
              <w:rPr/>
            </w:pPr>
            <w:hyperlink r:id="rId3" w:tgtFrame="_top">
              <w:r>
                <w:rPr>
                  <w:rStyle w:val="LienInternet"/>
                  <w:rFonts w:cs="Arial" w:ascii="Arial" w:hAnsi="Arial"/>
                  <w:color w:val="002060"/>
                  <w:u w:val="single"/>
                </w:rPr>
                <w:t>perigueux@attac.org</w:t>
              </w:r>
            </w:hyperlink>
          </w:p>
          <w:p>
            <w:pPr>
              <w:pStyle w:val="Normal1"/>
              <w:spacing w:lineRule="auto" w:line="240" w:before="0" w:after="0"/>
              <w:rPr/>
            </w:pPr>
            <w:hyperlink r:id="rId4" w:tgtFrame="_top">
              <w:r>
                <w:rPr>
                  <w:rStyle w:val="LienInternet"/>
                  <w:rFonts w:cs="Arial" w:ascii="Arial" w:hAnsi="Arial"/>
                  <w:color w:val="002060"/>
                </w:rPr>
                <w:t>http://local.attac.org/attac24/</w:t>
              </w:r>
            </w:hyperlink>
          </w:p>
          <w:p>
            <w:pPr>
              <w:pStyle w:val="Normal1"/>
              <w:spacing w:lineRule="auto" w:line="240" w:before="0" w:after="0"/>
              <w:rPr/>
            </w:pPr>
            <w:hyperlink r:id="rId5" w:tgtFrame="_top">
              <w:r>
                <w:rPr>
                  <w:rStyle w:val="LienInternet"/>
                  <w:rFonts w:cs="Arial" w:ascii="Arial" w:hAnsi="Arial"/>
                  <w:color w:val="002060"/>
                </w:rPr>
                <w:t>https://www.facebook.com/attac.perigueux.nontron</w:t>
              </w:r>
            </w:hyperlink>
          </w:p>
        </w:tc>
        <w:tc>
          <w:tcPr>
            <w:tcW w:w="168" w:type="dxa"/>
            <w:tcBorders>
              <w:top w:val="outset" w:sz="2" w:space="0" w:color="000000"/>
              <w:start w:val="outset" w:sz="2" w:space="0" w:color="000000"/>
              <w:bottom w:val="outset" w:sz="2" w:space="0" w:color="000000"/>
              <w:end w:val="outset" w:sz="2" w:space="0" w:color="000000"/>
            </w:tcBorders>
            <w:vAlign w:val="center"/>
          </w:tcPr>
          <w:p>
            <w:pPr>
              <w:pStyle w:val="Normal1"/>
              <w:spacing w:lineRule="auto" w:line="240" w:before="0" w:after="0"/>
              <w:rPr/>
            </w:pPr>
            <w:r>
              <w:rPr/>
            </w:r>
          </w:p>
        </w:tc>
        <w:tc>
          <w:tcPr>
            <w:tcW w:w="2790" w:type="dxa"/>
            <w:tcBorders>
              <w:top w:val="outset" w:sz="2" w:space="0" w:color="000000"/>
              <w:start w:val="outset" w:sz="2" w:space="0" w:color="000000"/>
              <w:bottom w:val="outset" w:sz="2" w:space="0" w:color="000000"/>
              <w:end w:val="outset" w:sz="2" w:space="0" w:color="000000"/>
            </w:tcBorders>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pPr>
      <w:r>
        <w:rPr/>
      </w:r>
    </w:p>
    <w:p>
      <w:pPr>
        <w:pStyle w:val="Normal1"/>
        <w:spacing w:before="0" w:after="0"/>
        <w:rPr/>
      </w:pPr>
      <w:r>
        <w:rPr/>
      </w:r>
    </w:p>
    <w:p>
      <w:pPr>
        <w:pStyle w:val="Normal1"/>
        <w:spacing w:before="0" w:after="0"/>
        <w:rPr>
          <w:vanish/>
        </w:rPr>
      </w:pPr>
      <w:r>
        <w:rPr>
          <w:vanish/>
        </w:rPr>
      </w:r>
    </w:p>
    <w:p>
      <w:pPr>
        <w:pStyle w:val="Normal1"/>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end="142" w:hanging="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end="142" w:hanging="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3 mars</w:t>
      </w:r>
      <w:r>
        <w:rPr>
          <w:rStyle w:val="Policepardfaut"/>
          <w:rFonts w:cs="Arial" w:ascii="Arial" w:hAnsi="Arial"/>
          <w:b/>
          <w:bCs/>
          <w:color w:val="C00000"/>
          <w:sz w:val="28"/>
          <w:szCs w:val="28"/>
        </w:rPr>
        <w:t xml:space="preserve"> 2021</w:t>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end="142" w:hanging="0"/>
        <w:jc w:val="center"/>
        <w:rPr/>
      </w:pPr>
      <w:r>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Paul, Michel Bastide, Jean Lalanne, Damien Meaud, Claude Micmacher, Christian Naudet, Nathalie Poilvert</w:t>
      </w:r>
    </w:p>
    <w:p>
      <w:pPr>
        <w:pStyle w:val="Normal1"/>
        <w:pBdr>
          <w:bottom w:val="single" w:sz="6" w:space="15" w:color="CCCCCC"/>
        </w:pBdr>
        <w:shd w:fill="FFFFFF" w:val="clear"/>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r>
    </w:p>
    <w:p>
      <w:pPr>
        <w:pStyle w:val="Normal1"/>
        <w:pBdr>
          <w:bottom w:val="single" w:sz="6" w:space="15" w:color="CCCCCC"/>
        </w:pBdr>
        <w:shd w:fill="FFFFFF" w:val="clear"/>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t>1 Manifestations locales</w:t>
      </w:r>
    </w:p>
    <w:p>
      <w:pPr>
        <w:pStyle w:val="Normal1"/>
        <w:pBdr>
          <w:bottom w:val="single" w:sz="6" w:space="15" w:color="CCCCCC"/>
        </w:pBdr>
        <w:shd w:fill="FFFFFF" w:val="clear"/>
        <w:spacing w:lineRule="auto" w:line="240" w:before="0" w:after="0"/>
        <w:rPr/>
      </w:pPr>
      <w:r>
        <w:rPr>
          <w:rStyle w:val="Policepardfaut"/>
          <w:rFonts w:cs="Arial" w:ascii="Arial" w:hAnsi="Arial"/>
          <w:highlight w:val="white"/>
        </w:rPr>
        <w:t xml:space="preserve">- La manifestation contre le projet de loi relative à la sécurité globale et autres textes répressifs a réuni 30 </w:t>
      </w:r>
      <w:r>
        <w:rPr>
          <w:rStyle w:val="Policepardfaut"/>
          <w:rFonts w:cs="Arial" w:ascii="Arial" w:hAnsi="Arial"/>
          <w:color w:val="222222"/>
        </w:rPr>
        <w:t xml:space="preserve">personnes à Périgueux le samedi 27 février, le prochain rassemblement est prévu le samedi 13 mars à 10h30 Place Badinter </w:t>
      </w:r>
      <w:r>
        <w:rPr>
          <w:rStyle w:val="Policepardfaut"/>
          <w:rFonts w:cs="Arial" w:ascii="Arial" w:hAnsi="Arial"/>
          <w:highlight w:val="white"/>
        </w:rPr>
        <w:br/>
        <w:t>- Au même moment une manifestation pour la défense des gares et voies ferrées régionales réunissait 60 personnes à la gare de Niversac</w:t>
      </w:r>
    </w:p>
    <w:p>
      <w:pPr>
        <w:pStyle w:val="Normal1"/>
        <w:pBdr>
          <w:bottom w:val="single" w:sz="6" w:space="15" w:color="CCCCCC"/>
        </w:pBdr>
        <w:shd w:fill="FFFFFF" w:val="clear"/>
        <w:spacing w:lineRule="auto" w:line="240" w:before="0" w:after="0"/>
        <w:rPr/>
      </w:pPr>
      <w:r>
        <w:rPr>
          <w:rStyle w:val="Policepardfaut"/>
          <w:rFonts w:cs="Arial" w:ascii="Arial" w:hAnsi="Arial"/>
          <w:highlight w:val="white"/>
        </w:rPr>
        <w:t>- Information : la SCIC Railcoop</w:t>
      </w:r>
      <w:r>
        <w:rPr>
          <w:rStyle w:val="Policepardfaut"/>
          <w:rFonts w:cs="Arial" w:ascii="Arial" w:hAnsi="Arial"/>
        </w:rPr>
        <w:t xml:space="preserve"> qui agit dans ce cadre a réuni la somme d’1,5 million d’euros et obtenu </w:t>
      </w:r>
      <w:r>
        <w:rPr>
          <w:rStyle w:val="Policepardfaut"/>
          <w:rFonts w:cs="Arial" w:ascii="Arial" w:hAnsi="Arial"/>
          <w:bCs/>
        </w:rPr>
        <w:t>sa</w:t>
      </w:r>
      <w:r>
        <w:rPr>
          <w:rStyle w:val="Policepardfaut"/>
          <w:rFonts w:cs="Arial" w:ascii="Arial" w:hAnsi="Arial"/>
        </w:rPr>
        <w:t> </w:t>
      </w:r>
      <w:r>
        <w:rPr>
          <w:rStyle w:val="Policepardfaut"/>
          <w:rFonts w:cs="Arial" w:ascii="Arial" w:hAnsi="Arial"/>
          <w:bCs/>
        </w:rPr>
        <w:t>licence d’opérateur ferroviaire voyageurs</w:t>
      </w:r>
      <w:r>
        <w:rPr>
          <w:rStyle w:val="Policepardfaut"/>
          <w:rFonts w:cs="Arial" w:ascii="Arial" w:hAnsi="Arial"/>
        </w:rPr>
        <w:t xml:space="preserve"> ce qui lui permettra en fin d'année de lancer sa première ligne de fret dans le Sud-Ouest de la France et à l'été 2022 la ligne Bordeaux-Lyon. </w:t>
      </w:r>
    </w:p>
    <w:p>
      <w:pPr>
        <w:pStyle w:val="Normal1"/>
        <w:pBdr>
          <w:bottom w:val="single" w:sz="6" w:space="15" w:color="CCCCCC"/>
        </w:pBdr>
        <w:shd w:fill="FFFFFF" w:val="clear"/>
        <w:spacing w:lineRule="auto" w:line="240" w:before="0" w:after="0"/>
        <w:rPr>
          <w:rFonts w:ascii="Arial" w:hAnsi="Arial" w:cs="Arial"/>
          <w:highlight w:val="white"/>
        </w:rPr>
      </w:pPr>
      <w:r>
        <w:rPr>
          <w:rFonts w:cs="Arial" w:ascii="Arial" w:hAnsi="Arial"/>
          <w:highlight w:val="white"/>
        </w:rPr>
      </w:r>
    </w:p>
    <w:p>
      <w:pPr>
        <w:pStyle w:val="Normal1"/>
        <w:pBdr>
          <w:bottom w:val="single" w:sz="6" w:space="15" w:color="CCCCCC"/>
        </w:pBdr>
        <w:shd w:fill="FFFFFF" w:val="clear"/>
        <w:spacing w:lineRule="auto" w:line="240" w:before="0" w:after="0"/>
        <w:rPr/>
      </w:pPr>
      <w:r>
        <w:rPr>
          <w:rStyle w:val="Policepardfaut"/>
          <w:rFonts w:cs="Arial" w:ascii="Arial" w:hAnsi="Arial"/>
          <w:b/>
          <w:color w:val="C00000"/>
          <w:sz w:val="24"/>
          <w:szCs w:val="24"/>
          <w:highlight w:val="white"/>
        </w:rPr>
        <w:t>2</w:t>
      </w:r>
      <w:r>
        <w:rPr>
          <w:rStyle w:val="Policepardfaut"/>
          <w:rFonts w:cs="Arial" w:ascii="Arial" w:hAnsi="Arial"/>
        </w:rPr>
        <w:t xml:space="preserve"> </w:t>
      </w:r>
      <w:r>
        <w:rPr>
          <w:rStyle w:val="Policepardfaut"/>
          <w:rFonts w:cs="Arial" w:ascii="Arial" w:hAnsi="Arial"/>
          <w:b/>
          <w:color w:val="C00000"/>
          <w:sz w:val="24"/>
          <w:szCs w:val="24"/>
        </w:rPr>
        <w:t>Gestion nationale de la pandémie COVID 19</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Le CA relève que les mesures prises entraînent de graves privations de liberté, excessives par rapport au souci de la protection sanitaire. Il relève également que les médecins ne semblent pas disposer pleinement de leur liberté de prescription dans ce domaine, que malgré les besoins sanitaires la suppression des lits d’hôpital se poursuit, que la sanction de 135 € minimum est une mesure discriminatoire frappant surtout les ménages à ressources modestes.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pPr>
      <w:r>
        <w:rPr>
          <w:rStyle w:val="Policepardfaut"/>
          <w:rFonts w:cs="Arial" w:ascii="Arial" w:hAnsi="Arial"/>
          <w:b/>
          <w:color w:val="C00000"/>
          <w:sz w:val="24"/>
          <w:szCs w:val="24"/>
        </w:rPr>
        <w:t xml:space="preserve">3 </w:t>
      </w:r>
      <w:r>
        <w:rPr>
          <w:rStyle w:val="Policepardfaut"/>
          <w:rFonts w:cs="Arial" w:ascii="Arial" w:hAnsi="Arial"/>
          <w:b/>
          <w:color w:val="C00000"/>
          <w:sz w:val="24"/>
          <w:szCs w:val="24"/>
          <w:highlight w:val="white"/>
        </w:rPr>
        <w:t>Film de David Dufresne « </w:t>
      </w:r>
      <w:r>
        <w:rPr>
          <w:rStyle w:val="Policepardfaut"/>
          <w:rFonts w:cs="Arial" w:ascii="Arial" w:hAnsi="Arial"/>
          <w:b/>
          <w:color w:val="C00000"/>
          <w:sz w:val="24"/>
          <w:szCs w:val="24"/>
        </w:rPr>
        <w:t>Un pays qui se tient sage »</w:t>
      </w:r>
    </w:p>
    <w:p>
      <w:pPr>
        <w:pStyle w:val="Normal1"/>
        <w:pBdr>
          <w:bottom w:val="single" w:sz="6" w:space="15" w:color="CCCCCC"/>
        </w:pBdr>
        <w:shd w:fill="FFFFFF" w:val="clear"/>
        <w:spacing w:lineRule="auto" w:line="240" w:before="0" w:after="0"/>
        <w:rPr/>
      </w:pPr>
      <w:r>
        <w:rPr>
          <w:rStyle w:val="Policepardfaut"/>
          <w:rFonts w:cs="Arial" w:ascii="Arial" w:hAnsi="Arial"/>
        </w:rPr>
        <w:t>La projection de ce film, qui expose les violences policières, sera bien programmée à Ciné-cinéma dès l’autorisation de réouverture des cinémas en France.</w:t>
      </w:r>
    </w:p>
    <w:p>
      <w:pPr>
        <w:pStyle w:val="Normal1"/>
        <w:pBdr>
          <w:bottom w:val="single" w:sz="6" w:space="15" w:color="CCCCCC"/>
        </w:pBdr>
        <w:shd w:fill="FFFFFF" w:val="clear"/>
        <w:spacing w:lineRule="auto" w:line="240" w:before="0" w:after="0"/>
        <w:rPr>
          <w:rFonts w:ascii="Arial" w:hAnsi="Arial" w:cs="Arial"/>
          <w:color w:val="C00000"/>
        </w:rPr>
      </w:pPr>
      <w:r>
        <w:rPr>
          <w:rFonts w:cs="Arial" w:ascii="Arial" w:hAnsi="Arial"/>
          <w:color w:val="C00000"/>
        </w:rPr>
      </w:r>
    </w:p>
    <w:p>
      <w:pPr>
        <w:pStyle w:val="Normal1"/>
        <w:pBdr>
          <w:bottom w:val="single" w:sz="6" w:space="15" w:color="CCCCCC"/>
        </w:pBdr>
        <w:shd w:fill="FFFFFF" w:val="clear"/>
        <w:spacing w:lineRule="auto" w:line="240" w:before="0" w:after="0"/>
        <w:rPr/>
      </w:pPr>
      <w:r>
        <w:rPr>
          <w:rStyle w:val="Policepardfaut"/>
          <w:rFonts w:cs="Arial" w:ascii="Arial" w:hAnsi="Arial"/>
          <w:b/>
          <w:color w:val="C00000"/>
          <w:sz w:val="24"/>
          <w:szCs w:val="24"/>
        </w:rPr>
        <w:t>4</w:t>
      </w:r>
      <w:r>
        <w:rPr>
          <w:rStyle w:val="Policepardfaut"/>
          <w:rFonts w:cs="Arial" w:ascii="Arial" w:hAnsi="Arial"/>
          <w:b/>
          <w:sz w:val="24"/>
          <w:szCs w:val="24"/>
        </w:rPr>
        <w:t xml:space="preserve"> </w:t>
      </w:r>
      <w:r>
        <w:rPr>
          <w:rStyle w:val="Policepardfaut"/>
          <w:rFonts w:cs="Arial" w:ascii="Arial" w:hAnsi="Arial"/>
          <w:b/>
          <w:color w:val="C00000"/>
          <w:sz w:val="24"/>
          <w:szCs w:val="24"/>
        </w:rPr>
        <w:t>Organisation de la gestion des déchets par le SMD3</w:t>
      </w:r>
    </w:p>
    <w:p>
      <w:pPr>
        <w:pStyle w:val="Normal1"/>
        <w:pBdr>
          <w:bottom w:val="single" w:sz="6" w:space="15" w:color="CCCCCC"/>
        </w:pBdr>
        <w:shd w:fill="FFFFFF" w:val="clear"/>
        <w:spacing w:lineRule="auto" w:line="240" w:before="0" w:after="0"/>
        <w:rPr>
          <w:rFonts w:ascii="Arial" w:hAnsi="Arial" w:cs="Arial"/>
          <w:color w:val="222222"/>
        </w:rPr>
      </w:pPr>
      <w:r>
        <w:rPr>
          <w:rFonts w:cs="Arial" w:ascii="Arial" w:hAnsi="Arial"/>
          <w:color w:val="222222"/>
        </w:rPr>
        <w:t>Le CA confirme sa critique de la procédure suivie pour la mise en place de la redevance incitative pour la gestion des déchets à cause des problèmes suivants : manque total de concertation, risque important d’augmentation de la charge pour des familles à ressources modestes, absence d’amélioration réelle de la protection de l’environnement, suppression progressive du droit de regard des usagers de ce service public qui tend à devenir privé.</w:t>
      </w:r>
    </w:p>
    <w:p>
      <w:pPr>
        <w:pStyle w:val="Normal1"/>
        <w:pBdr>
          <w:bottom w:val="single" w:sz="6" w:space="15" w:color="CCCCCC"/>
        </w:pBdr>
        <w:shd w:fill="FFFFFF" w:val="clear"/>
        <w:spacing w:lineRule="auto" w:line="240" w:before="0" w:after="0"/>
        <w:rPr/>
      </w:pPr>
      <w:r>
        <w:rPr>
          <w:rStyle w:val="Policepardfaut"/>
          <w:rFonts w:cs="Arial" w:ascii="Arial" w:hAnsi="Arial"/>
          <w:color w:val="222222"/>
        </w:rPr>
        <w:t>Le CA a donc décidé d’apporter son soutien au t</w:t>
      </w:r>
      <w:r>
        <w:rPr>
          <w:rStyle w:val="Policepardfaut"/>
          <w:rFonts w:cs="Arial" w:ascii="Arial" w:hAnsi="Arial"/>
        </w:rPr>
        <w:t>ravail collectif d’examen des décisions prises par le SMD3 ces deux dernières années pour vérifier leur légalité avec la perspective de l’ouverture possible d’un recours contentieux.</w:t>
      </w:r>
    </w:p>
    <w:p>
      <w:pPr>
        <w:pStyle w:val="ZHautduformulaire"/>
        <w:jc w:val="start"/>
        <w:rPr/>
      </w:pPr>
      <w:r>
        <w:rPr/>
        <w:t>Haut du formulaire</w:t>
      </w:r>
    </w:p>
    <w:p>
      <w:pPr>
        <w:pStyle w:val="ZBasduformulaire"/>
        <w:rPr>
          <w:sz w:val="22"/>
          <w:szCs w:val="22"/>
        </w:rPr>
      </w:pPr>
      <w:r>
        <w:rPr>
          <w:sz w:val="22"/>
          <w:szCs w:val="22"/>
        </w:rPr>
        <w:t>Bas du formulaire</w:t>
      </w:r>
    </w:p>
    <w:p>
      <w:pPr>
        <w:pStyle w:val="Normal1"/>
        <w:pBdr>
          <w:bottom w:val="single" w:sz="6" w:space="15" w:color="CCCCCC"/>
        </w:pBdr>
        <w:shd w:fill="FFFFFF" w:val="clear"/>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pBdr>
          <w:bottom w:val="single" w:sz="6" w:space="15" w:color="CCCCCC"/>
        </w:pBdr>
        <w:shd w:fill="FFFFFF" w:val="clear"/>
        <w:spacing w:lineRule="auto" w:line="240" w:before="0" w:after="0"/>
        <w:rPr>
          <w:rFonts w:ascii="Arial" w:hAnsi="Arial" w:cs="Arial"/>
          <w:b/>
          <w:b/>
          <w:color w:val="C00000"/>
          <w:sz w:val="24"/>
          <w:szCs w:val="24"/>
        </w:rPr>
      </w:pPr>
      <w:r>
        <w:rPr>
          <w:rFonts w:cs="Arial" w:ascii="Arial" w:hAnsi="Arial"/>
          <w:b/>
          <w:color w:val="C00000"/>
          <w:sz w:val="24"/>
          <w:szCs w:val="24"/>
        </w:rPr>
        <w:t>5 Manifestations avec la participation d’ATTAC France</w:t>
      </w:r>
    </w:p>
    <w:p>
      <w:pPr>
        <w:pStyle w:val="Normal1"/>
        <w:pBdr>
          <w:bottom w:val="single" w:sz="6" w:space="15" w:color="CCCCCC"/>
        </w:pBdr>
        <w:shd w:fill="FFFFFF" w:val="clear"/>
        <w:spacing w:lineRule="auto" w:line="240" w:before="0" w:after="0"/>
        <w:rPr/>
      </w:pPr>
      <w:r>
        <w:rPr>
          <w:rStyle w:val="Policepardfaut"/>
          <w:rFonts w:cs="Arial" w:ascii="Arial" w:hAnsi="Arial"/>
          <w:highlight w:val="white"/>
        </w:rPr>
        <w:t>- Le 7 mars : Place de la République à Paris, grand rassemblement féministe à l’initiative d’</w:t>
      </w:r>
      <w:hyperlink r:id="rId6" w:tgtFrame="_top">
        <w:r>
          <w:rPr>
            <w:rStyle w:val="LienInternet"/>
            <w:rFonts w:cs="Arial" w:ascii="Arial" w:hAnsi="Arial"/>
            <w:color w:val="000000"/>
            <w:highlight w:val="white"/>
            <w:u w:val="none"/>
          </w:rPr>
          <w:t>On Arrête Toutes</w:t>
        </w:r>
      </w:hyperlink>
    </w:p>
    <w:p>
      <w:pPr>
        <w:pStyle w:val="Normal1"/>
        <w:pBdr>
          <w:bottom w:val="single" w:sz="6" w:space="15" w:color="CCCCCC"/>
        </w:pBdr>
        <w:shd w:fill="FFFFFF" w:val="clear"/>
        <w:spacing w:lineRule="auto" w:line="240" w:before="0" w:after="0"/>
        <w:rPr/>
      </w:pPr>
      <w:r>
        <w:rPr>
          <w:rStyle w:val="Policepardfaut"/>
          <w:rFonts w:cs="Arial" w:ascii="Arial" w:hAnsi="Arial"/>
          <w:highlight w:val="white"/>
        </w:rPr>
        <w:t>- Le 8 mars : à Port-Royal à Paris, manifestation après </w:t>
      </w:r>
      <w:hyperlink r:id="rId7" w:tgtFrame="_top">
        <w:r>
          <w:rPr>
            <w:rStyle w:val="LienInternet"/>
            <w:rFonts w:cs="Arial" w:ascii="Arial" w:hAnsi="Arial"/>
            <w:color w:val="000000"/>
            <w:highlight w:val="white"/>
            <w:u w:val="none"/>
          </w:rPr>
          <w:t>les appels à la grève des syndicats</w:t>
        </w:r>
      </w:hyperlink>
      <w:r>
        <w:rPr>
          <w:rStyle w:val="Policepardfaut"/>
          <w:rFonts w:cs="Arial" w:ascii="Arial" w:hAnsi="Arial"/>
          <w:highlight w:val="white"/>
        </w:rPr>
        <w:t xml:space="preserve"> FSU, CGT, Solidaires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Le 16 mars : manifestation contre la loi « Sécurité globale</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Le 20 mars : marche annuelle des collectifs de victimes de violences policières</w:t>
      </w:r>
    </w:p>
    <w:p>
      <w:pPr>
        <w:pStyle w:val="Normal1"/>
        <w:pBdr>
          <w:bottom w:val="single" w:sz="6" w:space="15" w:color="CCCCCC"/>
        </w:pBdr>
        <w:shd w:fill="FFFFFF" w:val="clear"/>
        <w:spacing w:lineRule="auto" w:line="240" w:before="0" w:after="0"/>
        <w:rPr/>
      </w:pPr>
      <w:r>
        <w:rPr>
          <w:rStyle w:val="Policepardfaut"/>
          <w:rFonts w:cs="Arial" w:ascii="Arial" w:hAnsi="Arial"/>
        </w:rPr>
        <w:t xml:space="preserve">- </w:t>
      </w:r>
      <w:hyperlink r:id="rId8" w:tgtFrame="_top">
        <w:r>
          <w:rPr>
            <w:rStyle w:val="LienInternet"/>
            <w:rFonts w:cs="Arial" w:ascii="Arial" w:hAnsi="Arial"/>
            <w:color w:val="auto"/>
            <w:u w:val="none"/>
          </w:rPr>
          <w:t xml:space="preserve">Les 19 et 20 mars : </w:t>
        </w:r>
      </w:hyperlink>
      <w:r>
        <w:rPr>
          <w:rStyle w:val="Policepardfaut"/>
          <w:rFonts w:cs="Arial" w:ascii="Arial" w:hAnsi="Arial"/>
        </w:rPr>
        <w:t>mobilisations à l’initiative de Youth of climate lors de la journée internationale pour le climat</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Le 27 mars : journée européenne d’actions pour le droit au logement, l’arrêt des expulsions et contre le logement cher, à l’appel d’associations, de syndicats, de collectifs et d’organisations dont Attac et le DAL</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xml:space="preserve">- Le 28 mars : « Sauvons la loi climat ! » pour répondre à l’appel de la Convention citoyenne pour le climat </w:t>
      </w:r>
    </w:p>
    <w:p>
      <w:pPr>
        <w:pStyle w:val="Normal1"/>
        <w:pBdr>
          <w:bottom w:val="single" w:sz="6" w:space="15" w:color="CCCCCC"/>
        </w:pBdr>
        <w:shd w:fill="FFFFFF" w:val="clear"/>
        <w:spacing w:lineRule="auto" w:line="240" w:before="0" w:after="0"/>
        <w:rPr/>
      </w:pPr>
      <w:r>
        <w:rPr>
          <w:rStyle w:val="Policepardfaut"/>
          <w:rFonts w:cs="Arial" w:ascii="Arial" w:hAnsi="Arial"/>
        </w:rPr>
        <w:t xml:space="preserve">- </w:t>
      </w:r>
      <w:r>
        <w:rPr>
          <w:rStyle w:val="Policepardfaut"/>
          <w:rFonts w:cs="Arial" w:ascii="Arial" w:hAnsi="Arial"/>
          <w:highlight w:val="white"/>
        </w:rPr>
        <w:t>Le 7 avril : mobilisations à l’occasion de la Journée mondiale de la santé, avec la possibilité de </w:t>
      </w:r>
      <w:hyperlink r:id="rId9" w:tgtFrame="_top">
        <w:r>
          <w:rPr>
            <w:rStyle w:val="LienInternet"/>
            <w:rFonts w:cs="Arial" w:ascii="Arial" w:hAnsi="Arial"/>
            <w:color w:val="000000"/>
            <w:highlight w:val="white"/>
          </w:rPr>
          <w:t xml:space="preserve">signer la </w:t>
        </w:r>
        <w:bookmarkStart w:id="0" w:name="_Hlt65862821"/>
        <w:bookmarkStart w:id="1" w:name="_Hlt65862820"/>
        <w:r>
          <w:rPr>
            <w:rStyle w:val="LienInternet"/>
            <w:rFonts w:cs="Arial" w:ascii="Arial" w:hAnsi="Arial"/>
            <w:color w:val="000000"/>
            <w:highlight w:val="white"/>
          </w:rPr>
          <w:t>p</w:t>
        </w:r>
        <w:bookmarkEnd w:id="0"/>
        <w:bookmarkEnd w:id="1"/>
        <w:r>
          <w:rPr>
            <w:rStyle w:val="LienInternet"/>
            <w:rFonts w:cs="Arial" w:ascii="Arial" w:hAnsi="Arial"/>
            <w:color w:val="000000"/>
            <w:highlight w:val="white"/>
          </w:rPr>
          <w:t>étition</w:t>
        </w:r>
      </w:hyperlink>
      <w:r>
        <w:rPr>
          <w:rStyle w:val="Policepardfaut"/>
          <w:rFonts w:cs="Arial" w:ascii="Arial" w:hAnsi="Arial"/>
          <w:highlight w:val="white"/>
        </w:rPr>
        <w:t> lancée par 46 organisations en plus de 100 personnalités pour faire de tous les vaccins autorisés des "biens communs" de l’humanité.</w:t>
      </w:r>
    </w:p>
    <w:p>
      <w:pPr>
        <w:pStyle w:val="Normal1"/>
        <w:pBdr>
          <w:bottom w:val="single" w:sz="6" w:space="15" w:color="CCCCCC"/>
        </w:pBdr>
        <w:shd w:fill="FFFFFF" w:val="clear"/>
        <w:spacing w:lineRule="auto" w:line="240" w:before="0" w:after="0"/>
        <w:rPr>
          <w:rFonts w:ascii="Arial" w:hAnsi="Arial" w:cs="Arial"/>
          <w:color w:val="DA1E48"/>
          <w:u w:val="single"/>
        </w:rPr>
      </w:pPr>
      <w:r>
        <w:rPr>
          <w:rFonts w:cs="Arial" w:ascii="Arial" w:hAnsi="Arial"/>
          <w:color w:val="DA1E48"/>
          <w:u w:val="single"/>
        </w:rPr>
      </w:r>
    </w:p>
    <w:p>
      <w:pPr>
        <w:pStyle w:val="Normal1"/>
        <w:pBdr>
          <w:bottom w:val="single" w:sz="6" w:space="15" w:color="CCCCCC"/>
        </w:pBdr>
        <w:shd w:fill="FFFFFF" w:val="clear"/>
        <w:spacing w:lineRule="auto" w:line="240" w:before="0" w:after="0"/>
        <w:rPr/>
      </w:pPr>
      <w:r>
        <w:rPr>
          <w:rStyle w:val="Policepardfaut"/>
          <w:rFonts w:cs="Arial" w:ascii="Arial" w:hAnsi="Arial"/>
          <w:b/>
          <w:color w:val="C00000"/>
          <w:sz w:val="24"/>
          <w:szCs w:val="24"/>
        </w:rPr>
        <w:t xml:space="preserve">6 L’Ecocentre de Saint-Pierre-de-Frugie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Journée Portes ouvertes le dimanche 21 mars : inscription préalable nécessaire compte tenu des contraintes sanitaires.</w:t>
      </w:r>
      <w:bookmarkStart w:id="2" w:name="_GoBack"/>
      <w:bookmarkEnd w:id="2"/>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shd w:fill="FDE9D9" w:val="clear"/>
        <w:suppressAutoHyphens w:val="false"/>
        <w:spacing w:lineRule="auto" w:line="240" w:before="0" w:after="0"/>
        <w:jc w:val="center"/>
        <w:textAlignment w:val="auto"/>
        <w:rPr>
          <w:rFonts w:ascii="Arial" w:hAnsi="Arial" w:cs="Arial"/>
          <w:b/>
          <w:b/>
          <w:color w:val="C00000"/>
          <w:sz w:val="28"/>
          <w:szCs w:val="28"/>
        </w:rPr>
      </w:pPr>
      <w:r>
        <w:rPr>
          <w:rFonts w:cs="Arial" w:ascii="Arial" w:hAnsi="Arial"/>
          <w:b/>
          <w:color w:val="C00000"/>
          <w:sz w:val="28"/>
          <w:szCs w:val="28"/>
        </w:rPr>
        <w:t>Prochain CA (ouvert à tous):</w:t>
      </w:r>
    </w:p>
    <w:p>
      <w:pPr>
        <w:pStyle w:val="Normal1"/>
        <w:shd w:fill="FDE9D9" w:val="clear"/>
        <w:suppressAutoHyphens w:val="false"/>
        <w:spacing w:lineRule="auto" w:line="240" w:before="0" w:after="0"/>
        <w:jc w:val="center"/>
        <w:textAlignment w:val="auto"/>
        <w:rPr/>
      </w:pPr>
      <w:r>
        <w:rPr>
          <w:rStyle w:val="Policepardfaut"/>
          <w:rFonts w:cs="Arial" w:ascii="Arial" w:hAnsi="Arial"/>
          <w:b/>
          <w:color w:val="C00000"/>
          <w:sz w:val="28"/>
          <w:szCs w:val="28"/>
        </w:rPr>
        <w:t>mardi 6 avril à 12 heures à la Bourse du Travail</w:t>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suppressAutoHyphens w:val="false"/>
        <w:spacing w:lineRule="atLeast" w:line="285" w:before="0" w:after="0"/>
        <w:textAlignment w:val="auto"/>
        <w:rPr/>
      </w:pPr>
      <w:r>
        <w:rPr/>
      </w:r>
    </w:p>
    <w:sectPr>
      <w:type w:val="nextPage"/>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swiss"/>
    <w:pitch w:val="variable"/>
  </w:font>
  <w:font w:name="Times New Roman">
    <w:charset w:val="01" w:characterSet="utf-8"/>
    <w:family w:val="roman"/>
    <w:pitch w:val="variable"/>
  </w:font>
  <w:font w:name="Cambria">
    <w:charset w:val="01" w:characterSet="utf-8"/>
    <w:family w:val="roman"/>
    <w:pitch w:val="variable"/>
  </w:font>
  <w:font w:name="Tahoma">
    <w:charset w:val="01" w:characterSet="utf-8"/>
    <w:family w:val="swiss"/>
    <w:pitch w:val="variable"/>
  </w:font>
  <w:font w:name="Arial">
    <w:charset w:val="01" w:characterSet="utf-8"/>
    <w:family w:val="swiss"/>
    <w:pitch w:val="variable"/>
  </w:font>
  <w:font w:name="Liberation Sans">
    <w:altName w:val="Arial"/>
    <w:charset w:val="01" w:characterSet="utf-8"/>
    <w:family w:val="swiss"/>
    <w:pitch w:val="variable"/>
  </w:font>
  <w:font w:name="AkkuratStd">
    <w:charset w:val="01" w:characterSet="utf-8"/>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start"/>
      <w:pPr>
        <w:tabs>
          <w:tab w:val="num" w:pos="0"/>
        </w:tabs>
        <w:ind w:start="0" w:hanging="0"/>
      </w:pPr>
    </w:lvl>
    <w:lvl w:ilvl="1">
      <w:start w:val="1"/>
      <w:pStyle w:val="Titre2"/>
      <w:numFmt w:val="none"/>
      <w:suff w:val="nothing"/>
      <w:lvlText w:val=""/>
      <w:lvlJc w:val="start"/>
      <w:pPr>
        <w:tabs>
          <w:tab w:val="num" w:pos="0"/>
        </w:tabs>
        <w:ind w:start="0" w:hanging="0"/>
      </w:pPr>
    </w:lvl>
    <w:lvl w:ilvl="2">
      <w:start w:val="1"/>
      <w:pStyle w:val="Titre3"/>
      <w:numFmt w:val="none"/>
      <w:suff w:val="nothing"/>
      <w:lvlText w:val=""/>
      <w:lvlJc w:val="start"/>
      <w:pPr>
        <w:tabs>
          <w:tab w:val="num" w:pos="0"/>
        </w:tabs>
        <w:ind w:start="0" w:hanging="0"/>
      </w:pPr>
    </w:lvl>
    <w:lvl w:ilvl="3">
      <w:start w:val="1"/>
      <w:pStyle w:val="Titre4"/>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star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character" w:styleId="Yzlgbd">
    <w:name w:val="yzlgbd"/>
    <w:basedOn w:val="Policepardfaut"/>
    <w:qFormat/>
    <w:rPr/>
  </w:style>
  <w:style w:type="character" w:styleId="W8qarf">
    <w:name w:val="w8qarf"/>
    <w:basedOn w:val="Policepardfaut"/>
    <w:qFormat/>
    <w:rPr/>
  </w:style>
  <w:style w:type="character" w:styleId="Lrzxr">
    <w:name w:val="lrzxr"/>
    <w:basedOn w:val="Policepardfaut"/>
    <w:qFormat/>
    <w:rPr/>
  </w:style>
  <w:style w:type="character" w:styleId="Ox4833bdc6ddchevron">
    <w:name w:val="ox-4833bdc6dd-chevron"/>
    <w:basedOn w:val="Policepardfaut"/>
    <w:qFormat/>
    <w:rPr/>
  </w:style>
  <w:style w:type="character" w:styleId="Auteurs">
    <w:name w:val="auteurs"/>
    <w:basedOn w:val="Policepardfaut"/>
    <w:qFormat/>
    <w:rPr/>
  </w:style>
  <w:style w:type="character" w:styleId="Divider3">
    <w:name w:val="divider3"/>
    <w:basedOn w:val="Policepardfaut"/>
    <w:qFormat/>
    <w:rPr/>
  </w:style>
  <w:style w:type="character" w:styleId="Spacer">
    <w:name w:val="spacer"/>
    <w:basedOn w:val="Policepardfaut"/>
    <w:qFormat/>
    <w:rPr/>
  </w:style>
  <w:style w:type="character" w:styleId="Ligth">
    <w:name w:val="ligth"/>
    <w:basedOn w:val="Policepardfaut"/>
    <w:qFormat/>
    <w:rPr/>
  </w:style>
  <w:style w:type="character" w:styleId="Fhaccessibilityel">
    <w:name w:val="fh_accessibility-el"/>
    <w:basedOn w:val="Policepardfaut"/>
    <w:qFormat/>
    <w:rPr/>
  </w:style>
  <w:style w:type="character" w:styleId="Emphaseple">
    <w:name w:val="Emphase pâle"/>
    <w:basedOn w:val="Policepardfaut"/>
    <w:qFormat/>
    <w:rPr>
      <w:i/>
      <w:iCs/>
      <w:color w:val="808080"/>
    </w:rPr>
  </w:style>
  <w:style w:type="character" w:styleId="ZHautduformulaireCar">
    <w:name w:val="z-Haut du formulaire Car"/>
    <w:basedOn w:val="Policepardfaut"/>
    <w:qFormat/>
    <w:rPr>
      <w:rFonts w:ascii="Arial" w:hAnsi="Arial" w:cs="Arial"/>
      <w:vanish/>
      <w:sz w:val="16"/>
      <w:szCs w:val="16"/>
    </w:rPr>
  </w:style>
  <w:style w:type="character" w:styleId="Bold">
    <w:name w:val="bold"/>
    <w:basedOn w:val="Policepardfaut"/>
    <w:qFormat/>
    <w:rPr/>
  </w:style>
  <w:style w:type="character" w:styleId="ZBasduformulaireCar">
    <w:name w:val="z-Bas du formulaire Car"/>
    <w:basedOn w:val="Policepardfaut"/>
    <w:qFormat/>
    <w:rPr>
      <w:rFonts w:ascii="Arial" w:hAnsi="Arial" w:cs="Arial"/>
      <w:vanish/>
      <w:sz w:val="16"/>
      <w:szCs w:val="16"/>
    </w:rPr>
  </w:style>
  <w:style w:type="character" w:styleId="Oxa3d50099e1chevron">
    <w:name w:val="ox-a3d50099e1-chevron"/>
    <w:basedOn w:val="Policepardfaut"/>
    <w:qFormat/>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star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tabs>
        <w:tab w:val="clear" w:pos="708"/>
      </w:tabs>
      <w:suppressAutoHyphens w:val="true"/>
      <w:ind w:star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name w:val="ox-4e26ec2027-ydp3220cd1yiv8522652211msonormal"/>
    <w:basedOn w:val="Normal1"/>
    <w:qFormat/>
    <w:pPr>
      <w:suppressAutoHyphens w:val="false"/>
      <w:spacing w:lineRule="auto" w:line="240" w:before="100" w:after="100"/>
      <w:textAlignment w:val="auto"/>
    </w:pPr>
    <w:rPr>
      <w:rFonts w:ascii="Times New Roman" w:hAnsi="Times New Roman"/>
      <w:sz w:val="24"/>
      <w:szCs w:val="24"/>
    </w:rPr>
  </w:style>
  <w:style w:type="paragraph" w:styleId="Publication1">
    <w:name w:val="publication1"/>
    <w:basedOn w:val="Normal1"/>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name w:val="ox-31a748930c-msonormal"/>
    <w:basedOn w:val="Normal1"/>
    <w:qFormat/>
    <w:pPr>
      <w:suppressAutoHyphens w:val="false"/>
      <w:spacing w:lineRule="auto" w:line="240" w:before="100" w:after="100"/>
      <w:textAlignment w:val="auto"/>
    </w:pPr>
    <w:rPr>
      <w:rFonts w:ascii="Times New Roman" w:hAnsi="Times New Roman"/>
      <w:sz w:val="24"/>
      <w:szCs w:val="24"/>
    </w:rPr>
  </w:style>
  <w:style w:type="paragraph" w:styleId="ZHautduformulaire">
    <w:name w:val="z-Haut du formulaire"/>
    <w:basedOn w:val="Normal1"/>
    <w:next w:val="Normal1"/>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name w:val="popininscriptnl--subtitle"/>
    <w:basedOn w:val="Normal1"/>
    <w:qFormat/>
    <w:pPr>
      <w:suppressAutoHyphens w:val="false"/>
      <w:spacing w:lineRule="auto" w:line="240" w:before="100" w:after="100"/>
      <w:textAlignment w:val="auto"/>
    </w:pPr>
    <w:rPr>
      <w:rFonts w:ascii="Times New Roman" w:hAnsi="Times New Roman"/>
      <w:sz w:val="24"/>
      <w:szCs w:val="24"/>
    </w:rPr>
  </w:style>
  <w:style w:type="paragraph" w:styleId="ZBasduformulaire">
    <w:name w:val="z-Bas du formulaire"/>
    <w:basedOn w:val="Normal1"/>
    <w:next w:val="Normal1"/>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name w:val="ox-0525906c43-text-build-content"/>
    <w:basedOn w:val="Normal1"/>
    <w:qFormat/>
    <w:pPr>
      <w:suppressAutoHyphens w:val="false"/>
      <w:spacing w:lineRule="auto" w:line="240" w:before="100" w:after="100"/>
      <w:textAlignment w:val="auto"/>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adherez.attac.org/civicrm/mailing/url?u=17439&amp;qid=14796639" TargetMode="External"/><Relationship Id="rId7" Type="http://schemas.openxmlformats.org/officeDocument/2006/relationships/hyperlink" Target="https://adherez.attac.org/civicrm/mailing/url?u=17440&amp;qid=14796639" TargetMode="External"/><Relationship Id="rId8" Type="http://schemas.openxmlformats.org/officeDocument/2006/relationships/hyperlink" Target="https://adherez.attac.org/civicrm/mailing/url?u=17448&amp;qid=14796639" TargetMode="External"/><Relationship Id="rId9" Type="http://schemas.openxmlformats.org/officeDocument/2006/relationships/hyperlink" Target="https://adherez.attac.org/civicrm/mailing/url?u=17456&amp;qid=14796639"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666</TotalTime>
  <Application>LibreOffice/6.4.6.2$Linux_X86_64 LibreOffice_project/40$Build-2</Application>
  <Pages>1</Pages>
  <Words>680</Words>
  <Characters>3745</Characters>
  <CharactersWithSpaces>4417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2020-09-16T16:15:00Z</dcterms:created>
  <dc:creator>Maryse</dc:creator>
  <dc:description/>
  <dc:language>fr-FR</dc:language>
  <cp:lastModifiedBy>Jean LALANNE</cp:lastModifiedBy>
  <cp:lastPrinted>2020-06-30T09:34:00Z</cp:lastPrinted>
  <dcterms:modified xsi:type="dcterms:W3CDTF">2021-03-05T18:10:00Z</dcterms:modified>
  <cp:revision>53</cp:revision>
  <dc:subject/>
  <dc:title/>
</cp:coreProperties>
</file>