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49"/>
        <w:gridCol w:w="5061"/>
        <w:gridCol w:w="168"/>
        <w:gridCol w:w="2790"/>
      </w:tblGrid>
      <w:tr>
        <w:trPr>
          <w:trHeight w:val="1727" w:hRule="atLeast"/>
        </w:trPr>
        <w:tc>
          <w:tcPr>
            <w:tcW w:w="114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1"/>
              <w:spacing w:lineRule="auto" w:line="240" w:before="100" w:after="100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506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LienInternet"/>
                  <w:rFonts w:cs="Arial" w:ascii="Arial" w:hAnsi="Arial"/>
                  <w:color w:val="002060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https://www.facebook.com/attac.perigueux.nontron</w:t>
              </w:r>
            </w:hyperlink>
          </w:p>
        </w:tc>
        <w:tc>
          <w:tcPr>
            <w:tcW w:w="1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c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onseil d’administration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9 mai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2021</w:t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/>
      </w:pPr>
      <w:r>
        <w:rP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Présents:</w:t>
      </w:r>
      <w:r>
        <w:rPr>
          <w:rStyle w:val="Policepardfaut"/>
          <w:rFonts w:cs="Arial" w:ascii="Arial" w:hAnsi="Arial"/>
        </w:rPr>
        <w:t xml:space="preserve"> Catherine et Michel Bastide, Jean Lalanne, Damien Meaud, Claude Micmacher, Christian Naudet, Nathalie Poilvert, Nicole Viguier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  <w:t>1 Manifestations locales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highlight w:val="white"/>
        </w:rPr>
        <w:t xml:space="preserve">Notre comité s’est associé à la </w:t>
      </w:r>
      <w:r>
        <w:rPr>
          <w:rStyle w:val="Policepardfaut"/>
          <w:rFonts w:cs="Arial" w:ascii="Arial" w:hAnsi="Arial"/>
          <w:b/>
          <w:highlight w:val="white"/>
        </w:rPr>
        <w:t>marche pour le climat</w:t>
      </w:r>
      <w:r>
        <w:rPr>
          <w:rStyle w:val="Policepardfaut"/>
          <w:rFonts w:cs="Arial" w:ascii="Arial" w:hAnsi="Arial"/>
          <w:highlight w:val="white"/>
        </w:rPr>
        <w:t xml:space="preserve"> à Périgueux qui a rassemblé dimanche 9 mai près de 300 personnes.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>2</w:t>
      </w:r>
      <w:r>
        <w:rPr>
          <w:rStyle w:val="Policepardfaut"/>
          <w:rFonts w:cs="Arial" w:ascii="Arial" w:hAnsi="Arial"/>
          <w:b/>
          <w:sz w:val="24"/>
          <w:szCs w:val="24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>Organisation de la gestion des déchets par le SMD3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L’AMCODD (collectif des usagers mécontents de la collecte des déchets en Dordogne) compte aujourd’hui près de 1000 adhérents.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Actions en cours</w:t>
      </w:r>
      <w:r>
        <w:rPr>
          <w:rStyle w:val="Policepardfaut"/>
          <w:rFonts w:cs="Arial" w:ascii="Arial" w:hAnsi="Arial"/>
        </w:rPr>
        <w:t xml:space="preserve"> avec le soutien de DDJ (Dordogne Défense et Justice), DIGD (Défense Intérêt Général en Dordogne) et de notre comité 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démarche auprès du préfet pour obtenir la création d’une commission de surveillance,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étude des conditions de réalisation du marché pour les colonnes,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amélioration du dispositif notamment pour les personnes âgées ou handicapées,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examen critique de la politique tarifaire : absence d’équité des tarifs, absence de visibilité sur leur évolution.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3 Ouverture des salles de cinéma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highlight w:val="white"/>
        </w:rPr>
        <w:t>Si le Cap’Cinéma de Périgueux va rouvrir ses salles le 19 de ce mois, la date du redémarrage de Ciné Cinéma n’est malheureusement pas encore arrêtée : la projection du film de David Dufresne «</w:t>
      </w:r>
      <w:r>
        <w:rPr>
          <w:rStyle w:val="Policepardfaut"/>
          <w:rFonts w:cs="Arial" w:ascii="Arial" w:hAnsi="Arial"/>
          <w:b/>
          <w:highlight w:val="white"/>
        </w:rPr>
        <w:t> </w:t>
      </w:r>
      <w:r>
        <w:rPr>
          <w:rStyle w:val="Policepardfaut"/>
          <w:rFonts w:cs="Arial" w:ascii="Arial" w:hAnsi="Arial"/>
          <w:b/>
        </w:rPr>
        <w:t xml:space="preserve">Un pays qui se tient sage »,  </w:t>
      </w:r>
      <w:r>
        <w:rPr>
          <w:rStyle w:val="Policepardfaut"/>
          <w:rFonts w:cs="Arial" w:ascii="Arial" w:hAnsi="Arial"/>
        </w:rPr>
        <w:t>accompagnée par Attac, est donc à nouveau différée.</w:t>
      </w:r>
    </w:p>
    <w:p>
      <w:pPr>
        <w:pStyle w:val="ZBasduformulaire"/>
        <w:rPr>
          <w:sz w:val="22"/>
          <w:szCs w:val="22"/>
        </w:rPr>
      </w:pPr>
      <w:r>
        <w:rPr>
          <w:sz w:val="22"/>
          <w:szCs w:val="22"/>
        </w:rPr>
        <w:t>Bas du formulaire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4 Manifestations avec la participation d’ATTAC France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highlight w:val="white"/>
        </w:rPr>
        <w:t xml:space="preserve">- </w:t>
      </w:r>
      <w:r>
        <w:rPr>
          <w:rStyle w:val="Policepardfaut"/>
          <w:rFonts w:cs="Arial" w:ascii="Arial" w:hAnsi="Arial"/>
          <w:b/>
          <w:highlight w:val="white"/>
        </w:rPr>
        <w:t>Samedi 22 mai</w:t>
      </w:r>
      <w:r>
        <w:rPr>
          <w:rStyle w:val="Policepardfaut"/>
          <w:rFonts w:cs="Arial" w:ascii="Arial" w:hAnsi="Arial"/>
          <w:highlight w:val="white"/>
        </w:rPr>
        <w:t> : journée d’actions dans le cadre de la campagne « Qui doit payer la crise ? » et pour la défense de la Sécurité sociale,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highlight w:val="white"/>
        </w:rPr>
        <w:t xml:space="preserve">- </w:t>
      </w:r>
      <w:r>
        <w:rPr>
          <w:rStyle w:val="Policepardfaut"/>
          <w:rFonts w:cs="Arial" w:ascii="Arial" w:hAnsi="Arial"/>
          <w:b/>
          <w:highlight w:val="white"/>
        </w:rPr>
        <w:t>les vendredi et samedi 28 et 29 mai</w:t>
      </w:r>
      <w:r>
        <w:rPr>
          <w:rStyle w:val="Policepardfaut"/>
          <w:rFonts w:cs="Arial" w:ascii="Arial" w:hAnsi="Arial"/>
          <w:highlight w:val="white"/>
        </w:rPr>
        <w:t> : états généraux des collectifs « Plus jamais ça »,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highlight w:val="white"/>
        </w:rPr>
        <w:t xml:space="preserve">- </w:t>
      </w:r>
      <w:r>
        <w:rPr>
          <w:rStyle w:val="Policepardfaut"/>
          <w:rFonts w:cs="Arial" w:ascii="Arial" w:hAnsi="Arial"/>
          <w:b/>
          <w:highlight w:val="white"/>
        </w:rPr>
        <w:t>samedi 29 mai</w:t>
      </w:r>
      <w:r>
        <w:rPr>
          <w:rStyle w:val="Policepardfaut"/>
          <w:rFonts w:cs="Arial" w:ascii="Arial" w:hAnsi="Arial"/>
          <w:highlight w:val="white"/>
        </w:rPr>
        <w:t> : rassemblement à Fournès (Gard) pour l’abandon d’un projet d’entrepôt géant d’Amazon.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5 La nouvelle émission radio d’Attac France 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 xml:space="preserve">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highlight w:val="white"/>
        </w:rPr>
        <w:t>« </w:t>
      </w:r>
      <w:r>
        <w:rPr>
          <w:rStyle w:val="Policepardfaut"/>
          <w:rFonts w:cs="Arial" w:ascii="Arial" w:hAnsi="Arial"/>
          <w:b/>
          <w:highlight w:val="white"/>
        </w:rPr>
        <w:t>Du mouvement social !</w:t>
      </w:r>
      <w:r>
        <w:rPr>
          <w:rStyle w:val="Policepardfaut"/>
          <w:rFonts w:cs="Arial" w:ascii="Arial" w:hAnsi="Arial"/>
          <w:highlight w:val="white"/>
        </w:rPr>
        <w:t> » : c’est la nouvelle émission mensuelle d’Attac sur Aligre FM. Discussions sur l’actualité des mouvements sociaux avec des invités. La première émission, écoutable en podcast, a réuni Agny Kapta membre de la Convention citoyenne pour le climat et Barnabé Binctin journaliste qui a enquêté sur l’influence des industriels sur la loi climat.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>6 Nouvelle publication d’ATTAC France</w:t>
      </w:r>
    </w:p>
    <w:p>
      <w:pPr>
        <w:sectPr>
          <w:type w:val="nextPage"/>
          <w:pgSz w:w="11906" w:h="16838"/>
          <w:pgMar w:left="1417" w:right="1133" w:header="0" w:top="851" w:footer="0" w:bottom="851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1"/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« </w:t>
      </w:r>
      <w:r>
        <w:rPr>
          <w:rStyle w:val="Policepardfaut"/>
          <w:rFonts w:cs="Arial" w:ascii="Arial" w:hAnsi="Arial"/>
          <w:b/>
          <w:i/>
          <w:iCs/>
        </w:rPr>
        <w:t>Impôts : idées fausses et vraies injustices »</w:t>
      </w:r>
      <w:r>
        <w:rPr>
          <w:rStyle w:val="Policepardfaut"/>
          <w:rFonts w:cs="Arial" w:ascii="Arial" w:hAnsi="Arial"/>
          <w:b/>
        </w:rPr>
        <w:t>.</w:t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Ce livre d’environ 150 pages analyse et déconstruit les idées reçues sur les impôts, les taxes et notre système social plus généralement. Il a pour objectif de poser les termes d’un débat rigoureux sur la hausse des inégalités et les besoins en matière de politiques publiques.</w:t>
      </w:r>
      <w:r>
        <w:rPr>
          <w:rStyle w:val="Policepardfaut"/>
          <w:rFonts w:cs="Arial" w:ascii="Arial" w:hAnsi="Arial"/>
          <w:b/>
          <w:sz w:val="24"/>
          <w:szCs w:val="24"/>
        </w:rPr>
        <w:t xml:space="preserve"> </w:t>
      </w:r>
      <w:r>
        <w:rPr>
          <w:rStyle w:val="Policepardfaut"/>
          <w:rFonts w:cs="Arial" w:ascii="Arial" w:hAnsi="Arial"/>
          <w:sz w:val="24"/>
          <w:szCs w:val="24"/>
        </w:rPr>
        <w:t>Il</w:t>
      </w:r>
      <w:r>
        <w:rPr>
          <w:rStyle w:val="Policepardfaut"/>
          <w:rFonts w:cs="Arial" w:ascii="Arial" w:hAnsi="Arial"/>
          <w:b/>
          <w:sz w:val="24"/>
          <w:szCs w:val="24"/>
        </w:rPr>
        <w:t xml:space="preserve"> </w:t>
      </w:r>
      <w:r>
        <w:rPr>
          <w:rStyle w:val="Lev"/>
          <w:rFonts w:cs="Arial" w:ascii="Arial" w:hAnsi="Arial"/>
          <w:b w:val="false"/>
        </w:rPr>
        <w:t>vise à donner les outils pour mieux comprendre les enjeux de la fiscalité et présente des propositions concrètes pour une meilleure justice fiscale.</w:t>
      </w:r>
    </w:p>
    <w:p>
      <w:pPr>
        <w:pStyle w:val="Normal1"/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hd w:fill="FFFFFF" w:val="clear"/>
        <w:spacing w:lineRule="auto" w:line="240" w:before="0" w:after="0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color w:val="DA1E48"/>
          <w:sz w:val="21"/>
          <w:szCs w:val="21"/>
          <w:highlight w:val="white"/>
        </w:rPr>
        <w:drawing>
          <wp:inline distT="0" distB="0" distL="0" distR="0">
            <wp:extent cx="2105025" cy="2676525"/>
            <wp:effectExtent l="0" t="0" r="0" b="0"/>
            <wp:docPr id="2" name="Image 3" descr="JPEG - 78.8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JPEG - 78.8 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1417" w:right="1133" w:header="0" w:top="851" w:footer="0" w:bottom="851" w:gutter="0"/>
          <w:cols w:num="2" w:space="720" w:equalWidth="true" w:sep="false"/>
          <w:formProt w:val="false"/>
          <w:textDirection w:val="lrTb"/>
          <w:docGrid w:type="default" w:linePitch="600" w:charSpace="40960"/>
        </w:sectPr>
      </w:pP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 xml:space="preserve">7 </w:t>
      </w: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 xml:space="preserve">L’Ecocentre de Saint-Pierre-de-Frugie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sans-serif" w:hAnsi="sans-serif"/>
          <w:sz w:val="20"/>
        </w:rPr>
        <w:t>A l'Ecocentre de Saint-Pierre-de-Frugie,</w:t>
      </w:r>
      <w:r>
        <w:rPr>
          <w:rFonts w:cs="Arial" w:ascii="Arial" w:hAnsi="Arial"/>
        </w:rPr>
        <w:t xml:space="preserve"> </w:t>
      </w:r>
      <w:r>
        <w:rPr>
          <w:rFonts w:cs="Arial" w:ascii="sans-serif" w:hAnsi="sans-serif"/>
          <w:sz w:val="18"/>
        </w:rPr>
        <w:t>le dimanche 13 juin, journée ZERO DECHET à partir de 14h. Marché gratuit, Repair café (objets et appareils à réparer sur place), troc de semences et plants, récup et couture, etc. Avec l'ambiance Attacophile habituelle du lieu.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Prochain CA (ouvert à tous)</w:t>
      </w:r>
    </w:p>
    <w:p>
      <w:pPr>
        <w:pStyle w:val="Normal1"/>
        <w:shd w:fill="FDE9D9" w:val="clear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vendredi 4 juin à 18 heures à la Bourse du Travail</w:t>
      </w:r>
    </w:p>
    <w:p>
      <w:pPr>
        <w:pStyle w:val="Normal1"/>
        <w:shd w:fill="FDE9D9" w:val="clear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(A noter : présentation par Damien des questions liées à la protection de la vie privée)</w:t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1"/>
        <w:suppressAutoHyphens w:val="false"/>
        <w:spacing w:lineRule="atLeast" w:line="285" w:before="0" w:after="0"/>
        <w:textAlignment w:val="auto"/>
        <w:rPr/>
      </w:pPr>
      <w:r>
        <w:rPr/>
      </w:r>
    </w:p>
    <w:tbl>
      <w:tblPr>
        <w:tblW w:w="10106" w:type="dxa"/>
        <w:jc w:val="left"/>
        <w:tblInd w:w="750" w:type="dxa"/>
        <w:tblCellMar>
          <w:top w:w="0" w:type="dxa"/>
          <w:left w:w="750" w:type="dxa"/>
          <w:bottom w:w="0" w:type="dxa"/>
          <w:right w:w="750" w:type="dxa"/>
        </w:tblCellMar>
      </w:tblPr>
      <w:tblGrid>
        <w:gridCol w:w="10106"/>
      </w:tblGrid>
      <w:tr>
        <w:trPr/>
        <w:tc>
          <w:tcPr>
            <w:tcW w:w="10106" w:type="dxa"/>
            <w:tcBorders/>
            <w:shd w:fill="FFFFFF" w:val="clear"/>
          </w:tcPr>
          <w:p>
            <w:pPr>
              <w:pStyle w:val="Normal1"/>
              <w:spacing w:lineRule="atLeast" w:line="336" w:before="0" w:after="200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cs="Arial" w:ascii="Arial" w:hAnsi="Arial"/>
                <w:color w:val="444444"/>
                <w:sz w:val="21"/>
                <w:szCs w:val="21"/>
              </w:rPr>
            </w:r>
          </w:p>
        </w:tc>
      </w:tr>
    </w:tbl>
    <w:p>
      <w:pPr>
        <w:pStyle w:val="Normal1"/>
        <w:suppressAutoHyphens w:val="false"/>
        <w:spacing w:lineRule="atLeast" w:line="285" w:before="0" w:after="0"/>
        <w:textAlignment w:val="auto"/>
        <w:rPr/>
      </w:pPr>
      <w:r>
        <w:rPr/>
      </w:r>
    </w:p>
    <w:sectPr>
      <w:type w:val="continuous"/>
      <w:pgSz w:w="11906" w:h="16838"/>
      <w:pgMar w:left="1417" w:right="1133" w:header="0" w:top="851" w:footer="0" w:bottom="851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kkuratStd">
    <w:charset w:val="01"/>
    <w:family w:val="auto"/>
    <w:pitch w:val="default"/>
  </w:font>
  <w:font w:name="sans-serif">
    <w:altName w:val="Arial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Titre4Car">
    <w:name w:val="Titre 4 Car"/>
    <w:basedOn w:val="Policepardfau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LienInternet">
    <w:name w:val="Lien Internet"/>
    <w:rPr>
      <w:color w:val="000080"/>
      <w:u w:val="single"/>
    </w:rPr>
  </w:style>
  <w:style w:type="character" w:styleId="Caps1">
    <w:name w:val="caps1"/>
    <w:basedOn w:val="Policepardfaut"/>
    <w:qFormat/>
    <w:rPr>
      <w:smallCaps/>
    </w:rPr>
  </w:style>
  <w:style w:type="character" w:styleId="Ox08535ac5b2chevron">
    <w:name w:val="ox-08535ac5b2-chevron"/>
    <w:basedOn w:val="Policepardfaut"/>
    <w:qFormat/>
    <w:rPr/>
  </w:style>
  <w:style w:type="character" w:styleId="Ox7ac6ae31eachevron">
    <w:name w:val="ox-7ac6ae31ea-chevron"/>
    <w:basedOn w:val="Policepardfaut"/>
    <w:qFormat/>
    <w:rPr/>
  </w:style>
  <w:style w:type="character" w:styleId="Yzlgbd">
    <w:name w:val="yzlgbd"/>
    <w:basedOn w:val="Policepardfaut"/>
    <w:qFormat/>
    <w:rPr/>
  </w:style>
  <w:style w:type="character" w:styleId="W8qarf">
    <w:name w:val="w8qarf"/>
    <w:basedOn w:val="Policepardfaut"/>
    <w:qFormat/>
    <w:rPr/>
  </w:style>
  <w:style w:type="character" w:styleId="Lrzxr">
    <w:name w:val="lrzxr"/>
    <w:basedOn w:val="Policepardfaut"/>
    <w:qFormat/>
    <w:rPr/>
  </w:style>
  <w:style w:type="character" w:styleId="Ox4833bdc6ddchevron">
    <w:name w:val="ox-4833bdc6dd-chevron"/>
    <w:basedOn w:val="Policepardfaut"/>
    <w:qFormat/>
    <w:rPr/>
  </w:style>
  <w:style w:type="character" w:styleId="Auteurs">
    <w:name w:val="auteurs"/>
    <w:basedOn w:val="Policepardfaut"/>
    <w:qFormat/>
    <w:rPr/>
  </w:style>
  <w:style w:type="character" w:styleId="Divider3">
    <w:name w:val="divider3"/>
    <w:basedOn w:val="Policepardfaut"/>
    <w:qFormat/>
    <w:rPr/>
  </w:style>
  <w:style w:type="character" w:styleId="Spacer">
    <w:name w:val="spacer"/>
    <w:basedOn w:val="Policepardfaut"/>
    <w:qFormat/>
    <w:rPr/>
  </w:style>
  <w:style w:type="character" w:styleId="Ligth">
    <w:name w:val="ligth"/>
    <w:basedOn w:val="Policepardfaut"/>
    <w:qFormat/>
    <w:rPr/>
  </w:style>
  <w:style w:type="character" w:styleId="Fhaccessibilityel">
    <w:name w:val="fh_accessibility-el"/>
    <w:basedOn w:val="Policepardfaut"/>
    <w:qFormat/>
    <w:rPr/>
  </w:style>
  <w:style w:type="character" w:styleId="Emphaseple">
    <w:name w:val="Emphase pâle"/>
    <w:basedOn w:val="Policepardfaut"/>
    <w:qFormat/>
    <w:rPr>
      <w:i/>
      <w:iCs/>
      <w:color w:val="808080"/>
    </w:rPr>
  </w:style>
  <w:style w:type="character" w:styleId="ZHautduformulaireCar">
    <w:name w:val="z-Haut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Bold">
    <w:name w:val="bold"/>
    <w:basedOn w:val="Policepardfaut"/>
    <w:qFormat/>
    <w:rPr/>
  </w:style>
  <w:style w:type="character" w:styleId="ZBasduformulaireCar">
    <w:name w:val="z-Bas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Oxa3d50099e1chevron">
    <w:name w:val="ox-a3d50099e1-chevron"/>
    <w:basedOn w:val="Policepardfaut"/>
    <w:qFormat/>
    <w:rPr/>
  </w:style>
  <w:style w:type="character" w:styleId="Oxec6362790echevron">
    <w:name w:val="ox-ec6362790e-chevron"/>
    <w:basedOn w:val="Policepardfaut"/>
    <w:qFormat/>
    <w:rPr/>
  </w:style>
  <w:style w:type="paragraph" w:styleId="Titre">
    <w:name w:val="Titre"/>
    <w:basedOn w:val="Normal"/>
    <w:next w:val="Corpsdetexte"/>
    <w:qFormat/>
    <w:pPr>
      <w:keepNext w:val="true"/>
      <w:suppressAutoHyphens w:val="fals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  <w:suppressAutoHyphens w:val="false"/>
    </w:pPr>
    <w:rPr/>
  </w:style>
  <w:style w:type="paragraph" w:styleId="Lcol">
    <w:name w:val="l-col"/>
    <w:basedOn w:val="Normal1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>
    <w:name w:val="ox-4e26ec2027-ydp3220cd1yiv8522652211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Publication1">
    <w:name w:val="publication1"/>
    <w:basedOn w:val="Normal1"/>
    <w:qFormat/>
    <w:pPr>
      <w:suppressAutoHyphens w:val="false"/>
      <w:spacing w:lineRule="atLeast" w:line="285" w:before="0" w:after="100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styleId="Ox31a748930cmsonormal">
    <w:name w:val="ox-31a748930c-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Hautduformulaire">
    <w:name w:val="z-Haut du formulaire"/>
    <w:basedOn w:val="Normal1"/>
    <w:next w:val="Normal1"/>
    <w:qFormat/>
    <w:pPr>
      <w:pBdr>
        <w:bottom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Popininscriptnlsubtitle">
    <w:name w:val="popininscriptnl--subtitle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Basduformulaire">
    <w:name w:val="z-Bas du formulaire"/>
    <w:basedOn w:val="Normal1"/>
    <w:next w:val="Normal1"/>
    <w:qFormat/>
    <w:pPr>
      <w:pBdr>
        <w:top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Ox0525906c43textbuildcontent">
    <w:name w:val="ox-0525906c43-text-build-content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image" Target="media/image2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759</TotalTime>
  <Application>LibreOffice/6.4.7.2$Linux_X86_64 LibreOffice_project/40$Build-2</Application>
  <Pages>2</Pages>
  <Words>526</Words>
  <Characters>2779</Characters>
  <CharactersWithSpaces>3275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2020-09-16T16:15:00Z</dcterms:created>
  <dc:creator>Maryse</dc:creator>
  <dc:description/>
  <dc:language>fr-FR</dc:language>
  <cp:lastModifiedBy/>
  <cp:lastPrinted>2020-06-30T09:34:00Z</cp:lastPrinted>
  <dcterms:modified xsi:type="dcterms:W3CDTF">2021-05-16T19:12:56Z</dcterms:modified>
  <cp:revision>67</cp:revision>
  <dc:subject/>
  <dc:title/>
</cp:coreProperties>
</file>