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51"/>
        <w:gridCol w:w="5053"/>
        <w:gridCol w:w="174"/>
        <w:gridCol w:w="2790"/>
      </w:tblGrid>
      <w:tr>
        <w:trPr>
          <w:trHeight w:val="1727" w:hRule="atLeast"/>
        </w:trPr>
        <w:tc>
          <w:tcPr>
            <w:tcW w:w="115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1"/>
              <w:spacing w:lineRule="auto" w:line="240" w:before="100" w:after="100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5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de l’assemblée générale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13 mai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2022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1 Présentation d’ATTAC France par Michel Bastide (voir note jointe)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Créé en 1998 ce mouvement, qui compte  près de 10 000 adhérents, a pour double objet : la lutte contre le pouvoir financier et l’animation de l’action citoyenne (particulièrement sur le plan social et sur le plan environnemental).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2 Présentation du rapport d’activités d’ATTAC du comité Périgueux-Nontron par Michel Bastide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Notre comité local compte près de 50 adhérents (la Dordogne regroupant 85 adhérents).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Fonctionnant en partenariat avec notamment la Confédération paysanne et l’association Ciné-cinéma, il a pu mener des actions sur des thèmes variés : aide à la création des AMAP ;  lutte pour un retour à la gestion publique de l’eau à Périgueux ; lutte contre les OGM ; actions contre la réforme des retraites, contre la réforme territoriale, contre les accords de libre-échange (TAFTA et CETA), contre l’évasion fiscale.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Plus récemment il a participé aux différentes manifestations contre le pass vaccinal, pour la levée des brevets des vaccins, contre le dispositif de la loi du 25 mai 2021 de sécurité globale.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L’un de ses membres, Damien Meaud, a présenté un exposé sur les conditions de protection de sa vie privée dans le numérique.</w:t>
        <w:br/>
        <w:t>Autres démarches : rencontre avec le comité ATTAC de Bergerac à Bourrou, soutien du groupe Fred Zeller de La libre pensée dans son action de protestation contre le contrat dit « d’engagement républicain »</w:t>
      </w:r>
      <w:bookmarkStart w:id="0" w:name="_GoBack"/>
      <w:bookmarkEnd w:id="0"/>
      <w:r>
        <w:rPr>
          <w:rFonts w:cs="Arial" w:ascii="Arial" w:hAnsi="Arial"/>
        </w:rPr>
        <w:t xml:space="preserve"> du conseil départemental, actions d’affichage sur les points relais d’Amazon, animation de la projection du film « Media Crash – qui a tué le débat public ? » à Nontron, animation de la projection du film « A demain mon amour » sur le travail des sociologues Pinçon-Charlot par Bernard TEPER ; membre  du conseil scientifique d’ATTAC.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</w:rPr>
        <w:t>3 Présentation du rapport financier par Christian Naudet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Les soldes des différents comptes au 31 décembre 2021 s’élèvent aux sommes suivantes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compte départemental : 3800 €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compte de notre comité : 3700 €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caisse : 717 €.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4 Présentation de l’action « déchets » par Jean-Marc Champeaux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Notre comité est représenté par Christian Naudet et Jean-Marc Champeaux dans le collectif de lutte contre le nouveau dispositif de gestion des déchets en Dordogne (collectif qui regroupe la SEPANSO, l’union CGT des retraités, DIGD, ATTAC)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5 Election de nouveaux membres du conseil d’administration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Nicole Viguier et Jean-Marc Champeaux ont été élus à l’unanimité au nouveau conseil dont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l’administration est collégiale.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6 Evolution en Dordogne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Le comité ATTAC de Bergerac vient de décider sa dissolution : nous étudierons donc, lors de notre prochain conseil d’administration, les modalités de fonctionnement avec un seul comité ATTAC pour la Dordogne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  <w:t>7 Conférence de Bernard TEPER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Bernard TEPER est intervenu, en clôture de notre AG, sur le thème de la santé en France. Rappelons qu’il est co-auteur de l’ouvrage « </w:t>
      </w:r>
      <w:r>
        <w:rPr>
          <w:rStyle w:val="Policepardfaut"/>
          <w:rFonts w:cs="Arial" w:ascii="Arial" w:hAnsi="Arial"/>
          <w:i/>
        </w:rPr>
        <w:t>Contre les prédateurs de la santé</w:t>
      </w:r>
      <w:r>
        <w:rPr>
          <w:rStyle w:val="Policepardfaut"/>
          <w:rFonts w:cs="Arial" w:ascii="Arial" w:hAnsi="Arial"/>
        </w:rPr>
        <w:t> » (éditions Osez la République sociale)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Il a exposé les mécanismes de marchandisation de la santé selon le principe primaire suivant : privatisation des secteurs rentables de la santé et socialisation des secteurs non rentables pour les actionnaires. En soulignant que ce processus a été entamé il y a une quarantaine d’années mais s’est accéléré pendant les derniers quinquennats, la part du budget de la protection sociale réservée aux dividendes ne cessant d’augmenter.</w:t>
      </w:r>
      <w:r>
        <w:rPr/>
        <w:t>3</w:t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kkuratStd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character" w:styleId="Z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Bold">
    <w:name w:val="bold"/>
    <w:basedOn w:val="Policepardfaut"/>
    <w:qFormat/>
    <w:rPr/>
  </w:style>
  <w:style w:type="character" w:styleId="Z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Oxa3d50099e1chevron">
    <w:name w:val="ox-a3d50099e1-chevron"/>
    <w:basedOn w:val="Policepardfaut"/>
    <w:qFormat/>
    <w:rPr/>
  </w:style>
  <w:style w:type="character" w:styleId="Oxec6362790echevron">
    <w:name w:val="ox-ec6362790e-chevron"/>
    <w:basedOn w:val="Policepardfaut"/>
    <w:qFormat/>
    <w:rPr/>
  </w:style>
  <w:style w:type="character" w:styleId="Divider">
    <w:name w:val="divider"/>
    <w:basedOn w:val="Policepardfaut"/>
    <w:qFormat/>
    <w:rPr/>
  </w:style>
  <w:style w:type="character" w:styleId="On">
    <w:name w:val="on"/>
    <w:basedOn w:val="Policepardfaut"/>
    <w:qFormat/>
    <w:rPr/>
  </w:style>
  <w:style w:type="character" w:styleId="Bylabel">
    <w:name w:val="by-label"/>
    <w:basedOn w:val="Policepardfaut"/>
    <w:qFormat/>
    <w:rPr/>
  </w:style>
  <w:style w:type="character" w:styleId="Withlabel">
    <w:name w:val="with-label"/>
    <w:basedOn w:val="Policepardfaut"/>
    <w:qFormat/>
    <w:rPr/>
  </w:style>
  <w:style w:type="character" w:styleId="Iooxlabel">
    <w:name w:val="io-ox-label"/>
    <w:basedOn w:val="Policepardfaut"/>
    <w:qFormat/>
    <w:rPr/>
  </w:style>
  <w:style w:type="character" w:styleId="Pullright">
    <w:name w:val="pull-right"/>
    <w:basedOn w:val="Policepardfaut"/>
    <w:qFormat/>
    <w:rPr/>
  </w:style>
  <w:style w:type="character" w:styleId="Oxbae9e20f6cchevron">
    <w:name w:val="ox-bae9e20f6c-chevron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Normal1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Hautduformulaire">
    <w:name w:val="z-Haut du formulaire"/>
    <w:basedOn w:val="Normal1"/>
    <w:next w:val="Normal1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>
    <w:name w:val="popininscriptnl--subtitle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Basduformulaire">
    <w:name w:val="z-Bas du formulaire"/>
    <w:basedOn w:val="Normal1"/>
    <w:next w:val="Normal1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>
    <w:name w:val="ox-0525906c43-text-build-content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Articledesc">
    <w:name w:val="article__desc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cs="Calibri" w:ascii="Calibri" w:hAnsi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LibreOffice/6.4.7.2$Linux_X86_64 LibreOffice_project/40$Build-2</Application>
  <Pages>1</Pages>
  <Words>587</Words>
  <Characters>3230</Characters>
  <CharactersWithSpaces>3810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2022-05-04T10:41:00Z</dcterms:created>
  <dc:creator>Maryse</dc:creator>
  <dc:description/>
  <dc:language>fr-FR</dc:language>
  <cp:lastModifiedBy>Jean LALANNE</cp:lastModifiedBy>
  <cp:lastPrinted>2020-06-30T09:34:00Z</cp:lastPrinted>
  <dcterms:modified xsi:type="dcterms:W3CDTF">2022-05-18T19:58:00Z</dcterms:modified>
  <cp:revision>15</cp:revision>
  <dc:subject/>
  <dc:title/>
</cp:coreProperties>
</file>