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templateContainer"/>
      <w:bookmarkStart w:id="1" w:name="templateContainer"/>
      <w:bookmarkEnd w:id="1"/>
    </w:p>
    <w:tbl>
      <w:tblPr>
        <w:tblW w:w="90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rPr/>
        <w:tc>
          <w:tcPr>
            <w:tcW w:w="900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" w:name="templateHeader"/>
            <w:bookmarkStart w:id="3" w:name="templateHeader"/>
            <w:bookmarkEnd w:id="3"/>
          </w:p>
          <w:tbl>
            <w:tblPr>
              <w:tblW w:w="5000" w:type="pct"/>
              <w:jc w:val="center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00"/>
            </w:tblGrid>
            <w:tr>
              <w:trPr>
                <w:trHeight w:val="900" w:hRule="atLeast"/>
              </w:trPr>
              <w:tc>
                <w:tcPr>
                  <w:tcW w:w="9000" w:type="dxa"/>
                  <w:tcBorders/>
                  <w:shd w:fill="auto" w:val="clear"/>
                  <w:vAlign w:val="center"/>
                </w:tcPr>
                <w:p>
                  <w:pPr>
                    <w:pStyle w:val="Contenudetableau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9000" w:type="dxa"/>
                  <w:tcBorders/>
                  <w:shd w:fill="auto" w:val="clear"/>
                  <w:vAlign w:val="center"/>
                </w:tcPr>
                <w:p>
                  <w:pPr>
                    <w:pStyle w:val="Contenudetableau"/>
                    <w:spacing w:lineRule="atLeast" w:line="240"/>
                    <w:jc w:val="center"/>
                    <w:rPr>
                      <w:color w:val="982E3F"/>
                    </w:rPr>
                  </w:pPr>
                  <w:r>
                    <w:rPr>
                      <w:color w:val="982E3F"/>
                    </w:rPr>
                  </w:r>
                </w:p>
              </w:tc>
            </w:tr>
            <w:tr>
              <w:trPr>
                <w:trHeight w:val="750" w:hRule="atLeast"/>
              </w:trPr>
              <w:tc>
                <w:tcPr>
                  <w:tcW w:w="9000" w:type="dxa"/>
                  <w:tcBorders/>
                  <w:shd w:fill="auto" w:val="clear"/>
                  <w:vAlign w:val="center"/>
                </w:tcPr>
                <w:p>
                  <w:pPr>
                    <w:pStyle w:val="Contenudetableau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9000" w:type="dxa"/>
                  <w:tcBorders/>
                  <w:shd w:fill="auto" w:val="clear"/>
                </w:tcPr>
                <w:p>
                  <w:pPr>
                    <w:pStyle w:val="Titre1"/>
                    <w:spacing w:lineRule="atLeast" w:line="360" w:before="240" w:after="120"/>
                    <w:jc w:val="left"/>
                    <w:rPr>
                      <w:rFonts w:ascii="AkkuratStd;Helvetica Neue;Helvetica;Arial" w:hAnsi="AkkuratStd;Helvetica Neue;Helvetica;Arial"/>
                      <w:b/>
                      <w:color w:val="DA1E48"/>
                      <w:sz w:val="30"/>
                    </w:rPr>
                  </w:pPr>
                  <w:r>
                    <w:rPr>
                      <w:rFonts w:ascii="AkkuratStd;Helvetica Neue;Helvetica;Arial" w:hAnsi="AkkuratStd;Helvetica Neue;Helvetica;Arial"/>
                      <w:b/>
                      <w:color w:val="DA1E48"/>
                      <w:sz w:val="30"/>
                    </w:rPr>
                    <w:t>Interviews, analyses et publications d’Att</w:t>
                  </w:r>
                  <w:r>
                    <w:rPr>
                      <w:rFonts w:ascii="AkkuratStd;Helvetica Neue;Helvetica;Arial" w:hAnsi="AkkuratStd;Helvetica Neue;Helvetica;Arial"/>
                      <w:b/>
                      <w:color w:val="DA1E48"/>
                      <w:sz w:val="30"/>
                    </w:rPr>
                    <w:t>ac en septembre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9000" w:type="dxa"/>
                  <w:tcBorders/>
                  <w:shd w:fill="auto" w:val="clear"/>
                  <w:vAlign w:val="center"/>
                </w:tcPr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8"/>
                    <w:gridCol w:w="8142"/>
                  </w:tblGrid>
                  <w:tr>
                    <w:trPr/>
                    <w:tc>
                      <w:tcPr>
                        <w:tcW w:w="85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Contenudetableau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  <w:tc>
                      <w:tcPr>
                        <w:tcW w:w="814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itre2"/>
                          <w:spacing w:lineRule="atLeast" w:line="600" w:before="200" w:after="120"/>
                          <w:jc w:val="left"/>
                          <w:rPr>
                            <w:rStyle w:val="Accentuationforte"/>
                            <w:rFonts w:ascii="AkkuratStd;Helvetica Neue;Helvetica;Arial" w:hAnsi="AkkuratStd;Helvetica Neue;Helvetica;Arial"/>
                            <w:b/>
                            <w:color w:val="000000"/>
                            <w:sz w:val="23"/>
                          </w:rPr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000" w:type="dxa"/>
                  <w:tcBorders>
                    <w:top w:val="dotted" w:sz="2" w:space="0" w:color="282425"/>
                    <w:bottom w:val="dotted" w:sz="2" w:space="0" w:color="282425"/>
                    <w:insideH w:val="dotted" w:sz="2" w:space="0" w:color="282425"/>
                  </w:tcBorders>
                  <w:shd w:fill="auto" w:val="clear"/>
                  <w:tcMar>
                    <w:top w:w="28" w:type="dxa"/>
                    <w:bottom w:w="28" w:type="dxa"/>
                  </w:tcMar>
                </w:tcPr>
                <w:p>
                  <w:pPr>
                    <w:pStyle w:val="Contenudetableau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4" w:name="templateBody"/>
            <w:bookmarkStart w:id="5" w:name="templateBody"/>
            <w:bookmarkEnd w:id="5"/>
          </w:p>
          <w:tbl>
            <w:tblPr>
              <w:tblW w:w="5000" w:type="pct"/>
              <w:jc w:val="center"/>
              <w:tblInd w:w="0" w:type="dxa"/>
              <w:tblBorders>
                <w:bottom w:val="dotted" w:sz="2" w:space="0" w:color="282425"/>
                <w:insideH w:val="dotted" w:sz="2" w:space="0" w:color="282425"/>
              </w:tblBorders>
              <w:tblCellMar>
                <w:top w:w="0" w:type="dxa"/>
                <w:left w:w="0" w:type="dxa"/>
                <w:bottom w:w="28" w:type="dxa"/>
                <w:right w:w="0" w:type="dxa"/>
              </w:tblCellMar>
            </w:tblPr>
            <w:tblGrid>
              <w:gridCol w:w="9000"/>
            </w:tblGrid>
            <w:tr>
              <w:trPr/>
              <w:tc>
                <w:tcPr>
                  <w:tcW w:w="9000" w:type="dxa"/>
                  <w:tcBorders>
                    <w:bottom w:val="dotted" w:sz="2" w:space="0" w:color="282425"/>
                    <w:insideH w:val="dotted" w:sz="2" w:space="0" w:color="282425"/>
                  </w:tcBorders>
                  <w:shd w:fill="FFFFFF" w:val="clear"/>
                </w:tcPr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0"/>
                  </w:tblGrid>
                  <w:tr>
                    <w:trPr>
                      <w:trHeight w:val="300" w:hRule="atLeast"/>
                    </w:trPr>
                    <w:tc>
                      <w:tcPr>
                        <w:tcW w:w="900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Contenudetableau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9000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spacing w:lineRule="atLeast" w:line="300" w:before="0" w:after="0"/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</w:pP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</w:r>
                      </w:p>
                      <w:p>
                        <w:pPr>
                          <w:pStyle w:val="Contenudetableau"/>
                          <w:spacing w:lineRule="atLeast" w:line="300" w:before="225" w:after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tabs>
                            <w:tab w:val="left" w:pos="0" w:leader="none"/>
                          </w:tabs>
                          <w:spacing w:lineRule="atLeast" w:line="300" w:before="0" w:after="0"/>
                          <w:ind w:left="707" w:right="0" w:hanging="283"/>
                          <w:rPr/>
                        </w:pPr>
                        <w:r>
                          <w:rPr>
                            <w:rFonts w:ascii="AkkuratStd;Helvetica Neue;Helvetica;Arial" w:hAnsi="AkkuratStd;Helvetica Neue;Helvetica;Arial"/>
                            <w:b/>
                            <w:color w:val="DA1E48"/>
                            <w:sz w:val="23"/>
                          </w:rPr>
                          <w:t>&gt;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 Rapport : </w:t>
                        </w:r>
                        <w:hyperlink r:id="rId2" w:tgtFrame="_blank">
                          <w:r>
                            <w:rPr>
                              <w:rStyle w:val="LienInternet"/>
                              <w:rFonts w:ascii="AkkuratStd;Helvetica Neue;Helvetica;Arial" w:hAnsi="AkkuratStd;Helvetica Neue;Helvetica;Arial"/>
                              <w:b w:val="false"/>
                              <w:strike w:val="false"/>
                              <w:dstrike w:val="false"/>
                              <w:color w:val="DA1E48"/>
                              <w:sz w:val="23"/>
                              <w:u w:val="none"/>
                              <w:effect w:val="none"/>
                            </w:rPr>
                            <w:t>« Stoppons l’évasion fiscale : non aux faux remèdes, des solutions justes et efficaces existent »</w:t>
                          </w:r>
                        </w:hyperlink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>, Attac France</w:t>
                        </w:r>
                      </w:p>
                      <w:p>
                        <w:pPr>
                          <w:pStyle w:val="Contenudetableau"/>
                          <w:numPr>
                            <w:ilvl w:val="0"/>
                            <w:numId w:val="3"/>
                          </w:numPr>
                          <w:tabs>
                            <w:tab w:val="left" w:pos="0" w:leader="none"/>
                          </w:tabs>
                          <w:spacing w:lineRule="atLeast" w:line="300" w:before="0" w:after="283"/>
                          <w:ind w:left="707" w:right="0" w:hanging="283"/>
                          <w:rPr/>
                        </w:pPr>
                        <w:r>
                          <w:rPr>
                            <w:rFonts w:ascii="AkkuratStd;Helvetica Neue;Helvetica;Arial" w:hAnsi="AkkuratStd;Helvetica Neue;Helvetica;Arial"/>
                            <w:b/>
                            <w:color w:val="DA1E48"/>
                            <w:sz w:val="23"/>
                          </w:rPr>
                          <w:t>&gt;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 Petit guide : </w:t>
                        </w:r>
                        <w:hyperlink r:id="rId3" w:tgtFrame="_blank">
                          <w:r>
                            <w:rPr>
                              <w:rStyle w:val="LienInternet"/>
                              <w:rFonts w:ascii="AkkuratStd;Helvetica Neue;Helvetica;Arial" w:hAnsi="AkkuratStd;Helvetica Neue;Helvetica;Arial"/>
                              <w:b w:val="false"/>
                              <w:strike w:val="false"/>
                              <w:dstrike w:val="false"/>
                              <w:color w:val="DA1E48"/>
                              <w:sz w:val="23"/>
                              <w:u w:val="none"/>
                              <w:effect w:val="none"/>
                            </w:rPr>
                            <w:t>« Pas avec notre agent ! Petit guide pour prendre le contrôle sur la finance »</w:t>
                          </w:r>
                        </w:hyperlink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>, Attac France</w:t>
                        </w:r>
                      </w:p>
                      <w:p>
                        <w:pPr>
                          <w:pStyle w:val="Contenudetableau"/>
                          <w:numPr>
                            <w:ilvl w:val="0"/>
                            <w:numId w:val="4"/>
                          </w:numPr>
                          <w:tabs>
                            <w:tab w:val="left" w:pos="0" w:leader="none"/>
                          </w:tabs>
                          <w:spacing w:lineRule="atLeast" w:line="300" w:before="0" w:after="283"/>
                          <w:ind w:left="707" w:right="0" w:hanging="283"/>
                          <w:rPr/>
                        </w:pPr>
                        <w:r>
                          <w:rPr>
                            <w:rFonts w:ascii="AkkuratStd;Helvetica Neue;Helvetica;Arial" w:hAnsi="AkkuratStd;Helvetica Neue;Helvetica;Arial"/>
                            <w:b/>
                            <w:color w:val="DA1E48"/>
                            <w:sz w:val="23"/>
                          </w:rPr>
                          <w:t>&gt;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 Analyse : </w:t>
                        </w:r>
                        <w:hyperlink r:id="rId4" w:tgtFrame="_blank">
                          <w:r>
                            <w:rPr>
                              <w:rStyle w:val="LienInternet"/>
                              <w:rFonts w:ascii="AkkuratStd;Helvetica Neue;Helvetica;Arial" w:hAnsi="AkkuratStd;Helvetica Neue;Helvetica;Arial"/>
                              <w:b w:val="false"/>
                              <w:strike w:val="false"/>
                              <w:dstrike w:val="false"/>
                              <w:color w:val="DA1E48"/>
                              <w:sz w:val="23"/>
                              <w:u w:val="none"/>
                              <w:effect w:val="none"/>
                            </w:rPr>
                            <w:t>« Une politique agricole si peu commune »</w:t>
                          </w:r>
                        </w:hyperlink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, dans 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i/>
                            <w:sz w:val="23"/>
                          </w:rPr>
                          <w:t>Le Monde diplomatique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>, par Frédéric Courleux &amp; Aurélie Trouvé</w:t>
                        </w:r>
                      </w:p>
                      <w:p>
                        <w:pPr>
                          <w:pStyle w:val="Contenudetableau"/>
                          <w:numPr>
                            <w:ilvl w:val="0"/>
                            <w:numId w:val="5"/>
                          </w:numPr>
                          <w:tabs>
                            <w:tab w:val="left" w:pos="0" w:leader="none"/>
                          </w:tabs>
                          <w:spacing w:lineRule="atLeast" w:line="300" w:before="0" w:after="283"/>
                          <w:ind w:left="707" w:right="0" w:hanging="283"/>
                          <w:rPr/>
                        </w:pPr>
                        <w:r>
                          <w:rPr>
                            <w:rFonts w:ascii="AkkuratStd;Helvetica Neue;Helvetica;Arial" w:hAnsi="AkkuratStd;Helvetica Neue;Helvetica;Arial"/>
                            <w:b/>
                            <w:color w:val="DA1E48"/>
                            <w:sz w:val="23"/>
                          </w:rPr>
                          <w:t>&gt;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 Interview : </w:t>
                        </w:r>
                        <w:hyperlink r:id="rId5" w:tgtFrame="_blank">
                          <w:r>
                            <w:rPr>
                              <w:rStyle w:val="LienInternet"/>
                              <w:rFonts w:ascii="AkkuratStd;Helvetica Neue;Helvetica;Arial" w:hAnsi="AkkuratStd;Helvetica Neue;Helvetica;Arial"/>
                              <w:b w:val="false"/>
                              <w:strike w:val="false"/>
                              <w:dstrike w:val="false"/>
                              <w:color w:val="DA1E48"/>
                              <w:sz w:val="23"/>
                              <w:u w:val="none"/>
                              <w:effect w:val="none"/>
                            </w:rPr>
                            <w:t>« Le pouvoir des multinationales sur nos vies n’a jamais été aussi grand »</w:t>
                          </w:r>
                        </w:hyperlink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, dans 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i/>
                            <w:sz w:val="23"/>
                          </w:rPr>
                          <w:t>Les Inrockuptibles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>, par Aurélie Trouvé</w:t>
                        </w:r>
                      </w:p>
                      <w:p>
                        <w:pPr>
                          <w:pStyle w:val="Contenudetableau"/>
                          <w:numPr>
                            <w:ilvl w:val="0"/>
                            <w:numId w:val="6"/>
                          </w:numPr>
                          <w:tabs>
                            <w:tab w:val="left" w:pos="0" w:leader="none"/>
                          </w:tabs>
                          <w:spacing w:lineRule="atLeast" w:line="300" w:before="0" w:after="283"/>
                          <w:ind w:left="707" w:right="0" w:hanging="283"/>
                          <w:rPr/>
                        </w:pPr>
                        <w:r>
                          <w:rPr>
                            <w:rFonts w:ascii="AkkuratStd;Helvetica Neue;Helvetica;Arial" w:hAnsi="AkkuratStd;Helvetica Neue;Helvetica;Arial"/>
                            <w:b/>
                            <w:color w:val="DA1E48"/>
                            <w:sz w:val="23"/>
                          </w:rPr>
                          <w:t>&gt;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 Tribune : </w:t>
                        </w:r>
                        <w:hyperlink r:id="rId6" w:tgtFrame="_blank">
                          <w:r>
                            <w:rPr>
                              <w:rStyle w:val="LienInternet"/>
                              <w:rFonts w:ascii="AkkuratStd;Helvetica Neue;Helvetica;Arial" w:hAnsi="AkkuratStd;Helvetica Neue;Helvetica;Arial"/>
                              <w:b w:val="false"/>
                              <w:strike w:val="false"/>
                              <w:dstrike w:val="false"/>
                              <w:color w:val="DA1E48"/>
                              <w:sz w:val="23"/>
                              <w:u w:val="none"/>
                              <w:effect w:val="none"/>
                            </w:rPr>
                            <w:t>« Dix ans après Lehman Brothers : « Nous n’avons plus le luxe d’attendre la prochaine crise » »</w:t>
                          </w:r>
                        </w:hyperlink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, dans 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i/>
                            <w:sz w:val="23"/>
                          </w:rPr>
                          <w:t>Le Monde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>, par Thomas Coutrot et Aurélie Trouvé</w:t>
                        </w:r>
                      </w:p>
                      <w:p>
                        <w:pPr>
                          <w:pStyle w:val="Contenudetableau"/>
                          <w:numPr>
                            <w:ilvl w:val="0"/>
                            <w:numId w:val="7"/>
                          </w:numPr>
                          <w:tabs>
                            <w:tab w:val="left" w:pos="0" w:leader="none"/>
                          </w:tabs>
                          <w:spacing w:lineRule="atLeast" w:line="300" w:before="0" w:after="283"/>
                          <w:ind w:left="707" w:right="0" w:hanging="283"/>
                          <w:rPr/>
                        </w:pPr>
                        <w:r>
                          <w:rPr>
                            <w:rFonts w:ascii="AkkuratStd;Helvetica Neue;Helvetica;Arial" w:hAnsi="AkkuratStd;Helvetica Neue;Helvetica;Arial"/>
                            <w:b/>
                            <w:color w:val="DA1E48"/>
                            <w:sz w:val="23"/>
                          </w:rPr>
                          <w:t>&gt;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 Tribune : </w:t>
                        </w:r>
                        <w:hyperlink r:id="rId7" w:tgtFrame="_blank">
                          <w:r>
                            <w:rPr>
                              <w:rStyle w:val="LienInternet"/>
                              <w:rFonts w:ascii="AkkuratStd;Helvetica Neue;Helvetica;Arial" w:hAnsi="AkkuratStd;Helvetica Neue;Helvetica;Arial"/>
                              <w:b w:val="false"/>
                              <w:strike w:val="false"/>
                              <w:dstrike w:val="false"/>
                              <w:color w:val="DA1E48"/>
                              <w:sz w:val="23"/>
                              <w:u w:val="none"/>
                              <w:effect w:val="none"/>
                            </w:rPr>
                            <w:t>« Dix ans après le début de la crise financière, l’avenir est entre nos mains »</w:t>
                          </w:r>
                        </w:hyperlink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, dans 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i/>
                            <w:sz w:val="23"/>
                          </w:rPr>
                          <w:t>Libération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>, par des représentants d’Attac d’Europe, dont Susan George</w:t>
                        </w:r>
                      </w:p>
                      <w:p>
                        <w:pPr>
                          <w:pStyle w:val="Contenudetableau"/>
                          <w:numPr>
                            <w:ilvl w:val="0"/>
                            <w:numId w:val="8"/>
                          </w:numPr>
                          <w:tabs>
                            <w:tab w:val="left" w:pos="0" w:leader="none"/>
                          </w:tabs>
                          <w:spacing w:lineRule="atLeast" w:line="300" w:before="0" w:after="283"/>
                          <w:ind w:left="707" w:right="0" w:hanging="283"/>
                          <w:rPr/>
                        </w:pPr>
                        <w:r>
                          <w:rPr>
                            <w:rFonts w:ascii="AkkuratStd;Helvetica Neue;Helvetica;Arial" w:hAnsi="AkkuratStd;Helvetica Neue;Helvetica;Arial"/>
                            <w:b/>
                            <w:color w:val="DA1E48"/>
                            <w:sz w:val="23"/>
                          </w:rPr>
                          <w:t>&gt;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 Tribune : </w:t>
                        </w:r>
                        <w:hyperlink r:id="rId8" w:tgtFrame="_blank">
                          <w:r>
                            <w:rPr>
                              <w:rStyle w:val="LienInternet"/>
                              <w:rFonts w:ascii="AkkuratStd;Helvetica Neue;Helvetica;Arial" w:hAnsi="AkkuratStd;Helvetica Neue;Helvetica;Arial"/>
                              <w:b w:val="false"/>
                              <w:strike w:val="false"/>
                              <w:dstrike w:val="false"/>
                              <w:color w:val="DA1E48"/>
                              <w:sz w:val="23"/>
                              <w:u w:val="none"/>
                              <w:effect w:val="none"/>
                            </w:rPr>
                            <w:t>« L’urgence de prendre le contrôle sur la finance et sur notre avenir »</w:t>
                          </w:r>
                        </w:hyperlink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, dans 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i/>
                            <w:sz w:val="23"/>
                          </w:rPr>
                          <w:t>Mediapart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>, par 50 personnalités dont Aurélie Trouvé, Dominique Plihon et Raphaël Pradeau</w:t>
                        </w:r>
                      </w:p>
                      <w:p>
                        <w:pPr>
                          <w:pStyle w:val="Contenudetableau"/>
                          <w:numPr>
                            <w:ilvl w:val="0"/>
                            <w:numId w:val="9"/>
                          </w:numPr>
                          <w:tabs>
                            <w:tab w:val="left" w:pos="0" w:leader="none"/>
                          </w:tabs>
                          <w:spacing w:lineRule="atLeast" w:line="300" w:before="0" w:after="283"/>
                          <w:ind w:left="707" w:right="0" w:hanging="283"/>
                          <w:rPr/>
                        </w:pPr>
                        <w:r>
                          <w:rPr>
                            <w:rFonts w:ascii="AkkuratStd;Helvetica Neue;Helvetica;Arial" w:hAnsi="AkkuratStd;Helvetica Neue;Helvetica;Arial"/>
                            <w:b/>
                            <w:color w:val="DA1E48"/>
                            <w:sz w:val="23"/>
                          </w:rPr>
                          <w:t>&gt;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 Interview : </w:t>
                        </w:r>
                        <w:hyperlink r:id="rId9" w:tgtFrame="_blank">
                          <w:r>
                            <w:rPr>
                              <w:rStyle w:val="LienInternet"/>
                              <w:rFonts w:ascii="AkkuratStd;Helvetica Neue;Helvetica;Arial" w:hAnsi="AkkuratStd;Helvetica Neue;Helvetica;Arial"/>
                              <w:b w:val="false"/>
                              <w:strike w:val="false"/>
                              <w:dstrike w:val="false"/>
                              <w:color w:val="DA1E48"/>
                              <w:sz w:val="23"/>
                              <w:u w:val="none"/>
                              <w:effect w:val="none"/>
                            </w:rPr>
                            <w:t>« Les jeunes s’engagent, différemment de nous, mais avec les mêmes colères »</w:t>
                          </w:r>
                        </w:hyperlink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, dans 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i/>
                            <w:sz w:val="23"/>
                          </w:rPr>
                          <w:t>Libération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>, par Annick Coupé</w:t>
                        </w:r>
                      </w:p>
                      <w:p>
                        <w:pPr>
                          <w:pStyle w:val="Contenudetableau"/>
                          <w:numPr>
                            <w:ilvl w:val="0"/>
                            <w:numId w:val="10"/>
                          </w:numPr>
                          <w:tabs>
                            <w:tab w:val="left" w:pos="0" w:leader="none"/>
                          </w:tabs>
                          <w:spacing w:lineRule="atLeast" w:line="300" w:before="0" w:after="283"/>
                          <w:ind w:left="707" w:right="0" w:hanging="283"/>
                          <w:rPr/>
                        </w:pPr>
                        <w:r>
                          <w:rPr>
                            <w:rFonts w:ascii="AkkuratStd;Helvetica Neue;Helvetica;Arial" w:hAnsi="AkkuratStd;Helvetica Neue;Helvetica;Arial"/>
                            <w:b/>
                            <w:color w:val="DA1E48"/>
                            <w:sz w:val="23"/>
                          </w:rPr>
                          <w:t>&gt;</w:t>
                        </w:r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 xml:space="preserve"> Émission : </w:t>
                        </w:r>
                        <w:hyperlink r:id="rId10" w:tgtFrame="_blank">
                          <w:r>
                            <w:rPr>
                              <w:rStyle w:val="LienInternet"/>
                              <w:rFonts w:ascii="AkkuratStd;Helvetica Neue;Helvetica;Arial" w:hAnsi="AkkuratStd;Helvetica Neue;Helvetica;Arial"/>
                              <w:b w:val="false"/>
                              <w:strike w:val="false"/>
                              <w:dstrike w:val="false"/>
                              <w:color w:val="DA1E48"/>
                              <w:sz w:val="23"/>
                              <w:u w:val="none"/>
                              <w:effect w:val="none"/>
                            </w:rPr>
                            <w:t>« Entendez-vous l’éco ? La crise, 10 ans après »</w:t>
                          </w:r>
                        </w:hyperlink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>, par France Culture, avec Dominique Pl</w:t>
                        </w:r>
                        <w:bookmarkStart w:id="6" w:name="medias@attac.org_body"/>
                        <w:bookmarkEnd w:id="6"/>
                        <w:r>
                          <w:rPr>
                            <w:rFonts w:ascii="AkkuratStd;Helvetica Neue;Helvetica;Arial" w:hAnsi="AkkuratStd;Helvetica Neue;Helvetica;Arial"/>
                            <w:b w:val="false"/>
                            <w:sz w:val="23"/>
                          </w:rPr>
                          <w:t>ihon</w:t>
                        </w:r>
                      </w:p>
                    </w:tc>
                  </w:tr>
                </w:tbl>
                <w:p>
                  <w:pPr>
                    <w:pStyle w:val="Contenudetableau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000" w:type="dxa"/>
            <w:tcBorders/>
            <w:shd w:fill="auto" w:val="clear"/>
          </w:tcPr>
          <w:p>
            <w:pPr>
              <w:pStyle w:val="Contenudetableau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kkuratStd">
    <w:altName w:val="Helvetica Neue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6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Titre2">
    <w:name w:val="Heading 2"/>
    <w:basedOn w:val="Titre"/>
    <w:next w:val="Corpsdetexte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herez.attac.org/sites/all/modules/civicrm/extern/url.php?u=10318&amp;qid=6249404" TargetMode="External"/><Relationship Id="rId3" Type="http://schemas.openxmlformats.org/officeDocument/2006/relationships/hyperlink" Target="https://adherez.attac.org/sites/all/modules/civicrm/extern/url.php?u=10319&amp;qid=6249404" TargetMode="External"/><Relationship Id="rId4" Type="http://schemas.openxmlformats.org/officeDocument/2006/relationships/hyperlink" Target="https://adherez.attac.org/sites/all/modules/civicrm/extern/url.php?u=10320&amp;qid=6249404" TargetMode="External"/><Relationship Id="rId5" Type="http://schemas.openxmlformats.org/officeDocument/2006/relationships/hyperlink" Target="https://adherez.attac.org/sites/all/modules/civicrm/extern/url.php?u=10321&amp;qid=6249404" TargetMode="External"/><Relationship Id="rId6" Type="http://schemas.openxmlformats.org/officeDocument/2006/relationships/hyperlink" Target="https://adherez.attac.org/sites/all/modules/civicrm/extern/url.php?u=10322&amp;qid=6249404" TargetMode="External"/><Relationship Id="rId7" Type="http://schemas.openxmlformats.org/officeDocument/2006/relationships/hyperlink" Target="https://adherez.attac.org/sites/all/modules/civicrm/extern/url.php?u=10323&amp;qid=6249404" TargetMode="External"/><Relationship Id="rId8" Type="http://schemas.openxmlformats.org/officeDocument/2006/relationships/hyperlink" Target="https://adherez.attac.org/sites/all/modules/civicrm/extern/url.php?u=10324&amp;qid=6249404" TargetMode="External"/><Relationship Id="rId9" Type="http://schemas.openxmlformats.org/officeDocument/2006/relationships/hyperlink" Target="https://adherez.attac.org/sites/all/modules/civicrm/extern/url.php?u=10325&amp;qid=6249404" TargetMode="External"/><Relationship Id="rId10" Type="http://schemas.openxmlformats.org/officeDocument/2006/relationships/hyperlink" Target="https://adherez.attac.org/sites/all/modules/civicrm/extern/url.php?u=10326&amp;qid=6249404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LibreOffice/6.0.6.2$Linux_X86_64 LibreOffice_project/00m0$Build-2</Application>
  <Pages>1</Pages>
  <Words>233</Words>
  <Characters>1071</Characters>
  <CharactersWithSpaces>1285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2018-10-17T22:03:51Z</dcterms:created>
  <dc:creator/>
  <dc:description/>
  <dc:language>fr-FR</dc:language>
  <cp:lastModifiedBy/>
  <dcterms:modified xsi:type="dcterms:W3CDTF">2018-10-17T22:11:16Z</dcterms:modified>
  <cp:revision>2</cp:revision>
  <dc:subject/>
  <dc:title/>
</cp:coreProperties>
</file>