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r>
        <w:rPr/>
        <w:t xml:space="preserve">Février </w:t>
      </w:r>
    </w:p>
    <w:tbl>
      <w:tblPr>
        <w:tblW w:w="4950" w:type="pct"/>
        <w:jc w:val="left"/>
        <w:tblInd w:w="15" w:type="dxa"/>
        <w:tblLayout w:type="fixed"/>
        <w:tblCellMar>
          <w:top w:w="75" w:type="dxa"/>
          <w:left w:w="75" w:type="dxa"/>
          <w:bottom w:w="75" w:type="dxa"/>
          <w:right w:w="75" w:type="dxa"/>
        </w:tblCellMar>
        <w:tblLook w:firstRow="0" w:noVBand="0" w:lastRow="0" w:firstColumn="0" w:lastColumn="0" w:noHBand="0" w:val="0000"/>
      </w:tblPr>
      <w:tblGrid>
        <w:gridCol w:w="1820"/>
        <w:gridCol w:w="6250"/>
        <w:gridCol w:w="190"/>
        <w:gridCol w:w="2100"/>
      </w:tblGrid>
      <w:tr>
        <w:trPr>
          <w:trHeight w:val="1727" w:hRule="atLeast"/>
        </w:trPr>
        <w:tc>
          <w:tcPr>
            <w:tcW w:w="1820" w:type="dxa"/>
            <w:tcBorders>
              <w:top w:val="outset" w:sz="2" w:space="0" w:color="000000"/>
              <w:left w:val="outset" w:sz="2" w:space="0" w:color="000000"/>
              <w:bottom w:val="outset" w:sz="2" w:space="0" w:color="000000"/>
              <w:right w:val="outset" w:sz="2" w:space="0" w:color="000000"/>
            </w:tcBorders>
          </w:tcPr>
          <w:p>
            <w:pPr>
              <w:pStyle w:val="LO-Normal"/>
              <w:widowControl w:val="false"/>
              <w:spacing w:lineRule="auto" w:line="240" w:before="100" w:after="100"/>
              <w:rPr>
                <w:rFonts w:ascii="Arial" w:hAnsi="Arial" w:cs="Arial"/>
                <w:sz w:val="24"/>
                <w:szCs w:val="24"/>
              </w:rPr>
            </w:pPr>
            <w:r>
              <w:drawing>
                <wp:anchor behindDoc="0" distT="0" distB="0" distL="0" distR="0" simplePos="0" locked="0" layoutInCell="1" allowOverlap="1" relativeHeight="2">
                  <wp:simplePos x="0" y="0"/>
                  <wp:positionH relativeFrom="column">
                    <wp:posOffset>205105</wp:posOffset>
                  </wp:positionH>
                  <wp:positionV relativeFrom="paragraph">
                    <wp:posOffset>107315</wp:posOffset>
                  </wp:positionV>
                  <wp:extent cx="438150" cy="552450"/>
                  <wp:effectExtent l="0" t="0" r="0" b="0"/>
                  <wp:wrapNone/>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438150" cy="552450"/>
                          </a:xfrm>
                          <a:prstGeom prst="rect">
                            <a:avLst/>
                          </a:prstGeom>
                        </pic:spPr>
                      </pic:pic>
                    </a:graphicData>
                  </a:graphic>
                </wp:anchor>
              </w:drawing>
            </w:r>
            <w:r>
              <w:rPr>
                <w:rFonts w:cs="Arial" w:ascii="Arial" w:hAnsi="Arial"/>
                <w:sz w:val="24"/>
                <w:szCs w:val="24"/>
              </w:rPr>
              <w:t xml:space="preserve"> </w:t>
            </w:r>
          </w:p>
          <w:p>
            <w:pPr>
              <w:pStyle w:val="LO-Normal"/>
              <w:widowControl w:val="false"/>
              <w:spacing w:lineRule="auto" w:line="240" w:before="100" w:after="100"/>
              <w:rPr>
                <w:rFonts w:ascii="Arial" w:hAnsi="Arial" w:cs="Arial"/>
                <w:b/>
                <w:bCs/>
                <w:color w:val="C00000"/>
                <w:sz w:val="24"/>
                <w:szCs w:val="24"/>
              </w:rPr>
            </w:pPr>
            <w:r>
              <w:rPr>
                <w:rFonts w:cs="Arial" w:ascii="Arial" w:hAnsi="Arial"/>
                <w:b/>
                <w:bCs/>
                <w:color w:val="C00000"/>
                <w:sz w:val="24"/>
                <w:szCs w:val="24"/>
              </w:rPr>
            </w:r>
          </w:p>
          <w:p>
            <w:pPr>
              <w:pStyle w:val="LO-Normal"/>
              <w:widowControl w:val="false"/>
              <w:spacing w:lineRule="auto" w:line="240" w:before="100" w:after="100"/>
              <w:rPr>
                <w:rFonts w:ascii="Arial" w:hAnsi="Arial" w:cs="Arial"/>
                <w:b/>
                <w:bCs/>
                <w:color w:val="C00000"/>
                <w:sz w:val="24"/>
                <w:szCs w:val="24"/>
              </w:rPr>
            </w:pPr>
            <w:r>
              <w:rPr>
                <w:rFonts w:cs="Arial" w:ascii="Arial" w:hAnsi="Arial"/>
                <w:b/>
                <w:bCs/>
                <w:color w:val="C00000"/>
                <w:sz w:val="24"/>
                <w:szCs w:val="24"/>
              </w:rPr>
            </w:r>
          </w:p>
          <w:p>
            <w:pPr>
              <w:pStyle w:val="LO-Normal"/>
              <w:widowControl w:val="false"/>
              <w:spacing w:lineRule="auto" w:line="240" w:before="100" w:after="100"/>
              <w:rPr>
                <w:rFonts w:ascii="Arial" w:hAnsi="Arial" w:cs="Arial"/>
                <w:sz w:val="24"/>
                <w:szCs w:val="24"/>
              </w:rPr>
            </w:pPr>
            <w:r>
              <w:rPr>
                <w:rFonts w:cs="Arial" w:ascii="Arial" w:hAnsi="Arial"/>
                <w:b/>
                <w:bCs/>
                <w:color w:val="C00000"/>
                <w:sz w:val="24"/>
                <w:szCs w:val="24"/>
              </w:rPr>
              <w:t>PERIGUEUX</w:t>
            </w:r>
            <w:r>
              <w:rPr>
                <w:rFonts w:cs="Arial" w:ascii="Arial" w:hAnsi="Arial"/>
                <w:color w:val="C00000"/>
                <w:sz w:val="24"/>
                <w:szCs w:val="24"/>
              </w:rPr>
              <w:t>-</w:t>
            </w:r>
            <w:r>
              <w:rPr>
                <w:rFonts w:cs="Arial" w:ascii="Arial" w:hAnsi="Arial"/>
                <w:b/>
                <w:bCs/>
                <w:color w:val="C00000"/>
                <w:sz w:val="24"/>
                <w:szCs w:val="24"/>
              </w:rPr>
              <w:t>NONTRON</w:t>
            </w:r>
          </w:p>
        </w:tc>
        <w:tc>
          <w:tcPr>
            <w:tcW w:w="6250" w:type="dxa"/>
            <w:tcBorders>
              <w:top w:val="outset" w:sz="2" w:space="0" w:color="000000"/>
              <w:left w:val="outset" w:sz="2" w:space="0" w:color="000000"/>
              <w:bottom w:val="outset" w:sz="2" w:space="0" w:color="000000"/>
              <w:right w:val="outset" w:sz="2" w:space="0" w:color="000000"/>
            </w:tcBorders>
            <w:vAlign w:val="center"/>
          </w:tcPr>
          <w:p>
            <w:pPr>
              <w:pStyle w:val="LO-Normal"/>
              <w:widowControl w:val="false"/>
              <w:spacing w:lineRule="auto" w:line="240" w:before="0" w:after="0"/>
              <w:jc w:val="center"/>
              <w:rPr>
                <w:rFonts w:ascii="Arial" w:hAnsi="Arial" w:cs="Arial"/>
                <w:b/>
                <w:bCs/>
                <w:kern w:val="2"/>
                <w:sz w:val="24"/>
                <w:szCs w:val="24"/>
              </w:rPr>
            </w:pPr>
            <w:r>
              <w:rPr>
                <w:rFonts w:cs="Arial" w:ascii="Arial" w:hAnsi="Arial"/>
                <w:b/>
                <w:bCs/>
                <w:kern w:val="2"/>
                <w:sz w:val="24"/>
                <w:szCs w:val="24"/>
              </w:rPr>
              <w:t>Contacts :</w:t>
            </w:r>
          </w:p>
          <w:p>
            <w:pPr>
              <w:pStyle w:val="LO-Normal"/>
              <w:widowControl w:val="false"/>
              <w:spacing w:lineRule="auto" w:line="240" w:before="0" w:after="0"/>
              <w:ind w:left="-153" w:right="-181" w:firstLine="153"/>
              <w:rPr>
                <w:rFonts w:ascii="Arial" w:hAnsi="Arial" w:cs="Arial"/>
                <w:sz w:val="24"/>
                <w:szCs w:val="24"/>
              </w:rPr>
            </w:pPr>
            <w:hyperlink r:id="rId3" w:tgtFrame="_top">
              <w:r>
                <w:rPr>
                  <w:rStyle w:val="LienInternet"/>
                  <w:rFonts w:cs="Arial" w:ascii="Arial" w:hAnsi="Arial"/>
                  <w:color w:val="002060"/>
                  <w:sz w:val="24"/>
                  <w:szCs w:val="24"/>
                </w:rPr>
                <w:t>perigueux@attac.org</w:t>
              </w:r>
            </w:hyperlink>
          </w:p>
          <w:p>
            <w:pPr>
              <w:pStyle w:val="LO-Normal"/>
              <w:widowControl w:val="false"/>
              <w:spacing w:lineRule="auto" w:line="240" w:before="0" w:after="0"/>
              <w:rPr>
                <w:rFonts w:ascii="Arial" w:hAnsi="Arial" w:cs="Arial"/>
                <w:sz w:val="24"/>
                <w:szCs w:val="24"/>
              </w:rPr>
            </w:pPr>
            <w:hyperlink r:id="rId4" w:tgtFrame="_top">
              <w:r>
                <w:rPr>
                  <w:rStyle w:val="LienInternet"/>
                  <w:rFonts w:cs="Arial" w:ascii="Arial" w:hAnsi="Arial"/>
                  <w:color w:val="002060"/>
                  <w:sz w:val="24"/>
                  <w:szCs w:val="24"/>
                </w:rPr>
                <w:t>http://local.attac.org/attac24/</w:t>
              </w:r>
            </w:hyperlink>
          </w:p>
          <w:p>
            <w:pPr>
              <w:pStyle w:val="LO-Normal"/>
              <w:widowControl w:val="false"/>
              <w:spacing w:lineRule="auto" w:line="240" w:before="0" w:after="0"/>
              <w:rPr>
                <w:rFonts w:ascii="Arial" w:hAnsi="Arial" w:cs="Arial"/>
                <w:sz w:val="24"/>
                <w:szCs w:val="24"/>
              </w:rPr>
            </w:pPr>
            <w:hyperlink r:id="rId5" w:tgtFrame="_top">
              <w:r>
                <w:rPr>
                  <w:rStyle w:val="LienInternet"/>
                  <w:rFonts w:cs="Arial" w:ascii="Arial" w:hAnsi="Arial"/>
                  <w:color w:val="002060"/>
                  <w:sz w:val="24"/>
                  <w:szCs w:val="24"/>
                </w:rPr>
                <w:t>https://www.facebook.com/attac.perigueux.nontron</w:t>
              </w:r>
            </w:hyperlink>
          </w:p>
        </w:tc>
        <w:tc>
          <w:tcPr>
            <w:tcW w:w="190" w:type="dxa"/>
            <w:tcBorders>
              <w:top w:val="outset" w:sz="2" w:space="0" w:color="000000"/>
              <w:left w:val="outset" w:sz="2" w:space="0" w:color="000000"/>
              <w:bottom w:val="outset" w:sz="2" w:space="0" w:color="000000"/>
              <w:right w:val="outset" w:sz="2" w:space="0" w:color="000000"/>
            </w:tcBorders>
            <w:vAlign w:val="center"/>
          </w:tcPr>
          <w:p>
            <w:pPr>
              <w:pStyle w:val="LO-Normal"/>
              <w:widowControl w:val="false"/>
              <w:spacing w:lineRule="auto" w:line="240" w:before="0" w:after="0"/>
              <w:rPr>
                <w:rFonts w:ascii="Arial" w:hAnsi="Arial" w:cs="Arial"/>
                <w:sz w:val="24"/>
                <w:szCs w:val="24"/>
              </w:rPr>
            </w:pPr>
            <w:r>
              <w:rPr>
                <w:rFonts w:cs="Arial" w:ascii="Arial" w:hAnsi="Arial"/>
                <w:sz w:val="24"/>
                <w:szCs w:val="24"/>
              </w:rPr>
            </w:r>
          </w:p>
        </w:tc>
        <w:tc>
          <w:tcPr>
            <w:tcW w:w="2100" w:type="dxa"/>
            <w:tcBorders>
              <w:top w:val="outset" w:sz="2" w:space="0" w:color="000000"/>
              <w:left w:val="outset" w:sz="2" w:space="0" w:color="000000"/>
              <w:bottom w:val="outset" w:sz="2" w:space="0" w:color="000000"/>
              <w:right w:val="outset" w:sz="2" w:space="0" w:color="000000"/>
            </w:tcBorders>
            <w:vAlign w:val="center"/>
          </w:tcPr>
          <w:p>
            <w:pPr>
              <w:pStyle w:val="LO-Normal"/>
              <w:widowControl w:val="false"/>
              <w:spacing w:lineRule="auto" w:line="240" w:before="0" w:after="0"/>
              <w:jc w:val="center"/>
              <w:rPr>
                <w:rFonts w:ascii="Arial" w:hAnsi="Arial" w:cs="Arial"/>
                <w:sz w:val="24"/>
                <w:szCs w:val="24"/>
              </w:rPr>
            </w:pPr>
            <w:r>
              <w:rPr>
                <w:rFonts w:cs="Arial" w:ascii="Arial" w:hAnsi="Arial"/>
                <w:b/>
                <w:bCs/>
                <w:i/>
                <w:iCs/>
                <w:kern w:val="2"/>
                <w:sz w:val="24"/>
                <w:szCs w:val="24"/>
              </w:rPr>
              <w:t>Il s’agit tout simplement</w:t>
            </w:r>
          </w:p>
          <w:p>
            <w:pPr>
              <w:pStyle w:val="LO-Normal"/>
              <w:widowControl w:val="false"/>
              <w:spacing w:lineRule="auto" w:line="240" w:before="0" w:after="0"/>
              <w:jc w:val="center"/>
              <w:rPr>
                <w:rFonts w:ascii="Arial" w:hAnsi="Arial" w:cs="Arial"/>
                <w:sz w:val="24"/>
                <w:szCs w:val="24"/>
              </w:rPr>
            </w:pPr>
            <w:r>
              <w:rPr>
                <w:rFonts w:cs="Arial" w:ascii="Arial" w:hAnsi="Arial"/>
                <w:b/>
                <w:bCs/>
                <w:i/>
                <w:iCs/>
                <w:sz w:val="24"/>
                <w:szCs w:val="24"/>
              </w:rPr>
              <w:t>de se réapproprier</w:t>
            </w:r>
          </w:p>
          <w:p>
            <w:pPr>
              <w:pStyle w:val="LO-Normal"/>
              <w:widowControl w:val="false"/>
              <w:spacing w:lineRule="auto" w:line="240" w:before="0" w:after="0"/>
              <w:jc w:val="center"/>
              <w:rPr>
                <w:rFonts w:ascii="Arial" w:hAnsi="Arial" w:cs="Arial"/>
                <w:sz w:val="24"/>
                <w:szCs w:val="24"/>
              </w:rPr>
            </w:pPr>
            <w:r>
              <w:rPr>
                <w:rFonts w:cs="Arial" w:ascii="Arial" w:hAnsi="Arial"/>
                <w:b/>
                <w:bCs/>
                <w:i/>
                <w:iCs/>
                <w:sz w:val="24"/>
                <w:szCs w:val="24"/>
              </w:rPr>
              <w:t>ensemble</w:t>
            </w:r>
          </w:p>
          <w:p>
            <w:pPr>
              <w:pStyle w:val="LO-Normal"/>
              <w:widowControl w:val="false"/>
              <w:spacing w:lineRule="auto" w:line="240" w:before="0" w:after="0"/>
              <w:jc w:val="center"/>
              <w:rPr>
                <w:rFonts w:ascii="Arial" w:hAnsi="Arial" w:cs="Arial"/>
                <w:sz w:val="24"/>
                <w:szCs w:val="24"/>
              </w:rPr>
            </w:pPr>
            <w:r>
              <w:rPr>
                <w:rFonts w:cs="Arial" w:ascii="Arial" w:hAnsi="Arial"/>
                <w:b/>
                <w:bCs/>
                <w:i/>
                <w:iCs/>
                <w:sz w:val="24"/>
                <w:szCs w:val="24"/>
              </w:rPr>
              <w:t>l’avenir de notre monde</w:t>
            </w:r>
          </w:p>
        </w:tc>
      </w:tr>
    </w:tbl>
    <w:p>
      <w:pPr>
        <w:pStyle w:val="LO-Normal"/>
        <w:spacing w:lineRule="auto" w:line="240" w:before="0" w:after="0"/>
        <w:rPr>
          <w:rFonts w:ascii="Arial" w:hAnsi="Arial" w:cs="Arial"/>
          <w:sz w:val="24"/>
          <w:szCs w:val="24"/>
        </w:rPr>
      </w:pPr>
      <w:r>
        <w:rPr>
          <w:rFonts w:cs="Arial" w:ascii="Arial" w:hAnsi="Arial"/>
          <w:sz w:val="24"/>
          <w:szCs w:val="24"/>
        </w:rPr>
      </w:r>
    </w:p>
    <w:p>
      <w:pPr>
        <w:pStyle w:val="LO-Normal"/>
        <w:spacing w:lineRule="auto" w:line="240" w:before="0" w:after="0"/>
        <w:rPr>
          <w:rFonts w:ascii="Arial" w:hAnsi="Arial" w:cs="Arial"/>
          <w:vanish/>
          <w:sz w:val="24"/>
          <w:szCs w:val="24"/>
        </w:rPr>
      </w:pPr>
      <w:r>
        <w:rPr>
          <w:rFonts w:cs="Arial" w:ascii="Arial" w:hAnsi="Arial"/>
          <w:vanish w:val="false"/>
          <w:sz w:val="24"/>
          <w:szCs w:val="24"/>
        </w:rPr>
      </w:r>
    </w:p>
    <w:p>
      <w:pPr>
        <w:pStyle w:val="LO-Normal"/>
        <w:spacing w:lineRule="auto" w:line="240" w:before="0" w:after="0"/>
        <w:rPr>
          <w:rFonts w:ascii="Arial" w:hAnsi="Arial" w:cs="Arial"/>
          <w:b/>
          <w:bCs/>
          <w:color w:val="C00000"/>
          <w:sz w:val="24"/>
          <w:szCs w:val="24"/>
        </w:rPr>
      </w:pPr>
      <w:r>
        <w:rPr>
          <w:rFonts w:cs="Arial" w:ascii="Arial" w:hAnsi="Arial"/>
          <w:b/>
          <w:bCs/>
          <w:color w:val="C00000"/>
          <w:sz w:val="24"/>
          <w:szCs w:val="24"/>
        </w:rPr>
      </w:r>
    </w:p>
    <w:p>
      <w:pPr>
        <w:pStyle w:val="LO-Normal"/>
        <w:pBdr>
          <w:top w:val="single" w:sz="4" w:space="1" w:color="000000"/>
          <w:left w:val="single" w:sz="4" w:space="0" w:color="000000"/>
          <w:bottom w:val="single" w:sz="4" w:space="1" w:color="000000"/>
          <w:right w:val="single" w:sz="4" w:space="0" w:color="000000"/>
        </w:pBdr>
        <w:shd w:val="clear" w:color="auto" w:fill="FFFFCC"/>
        <w:spacing w:lineRule="auto" w:line="240" w:before="0" w:after="0"/>
        <w:ind w:right="142" w:hanging="0"/>
        <w:jc w:val="center"/>
        <w:rPr>
          <w:rFonts w:ascii="Arial" w:hAnsi="Arial" w:cs="Arial"/>
          <w:b/>
          <w:bCs/>
          <w:color w:val="C00000"/>
          <w:sz w:val="28"/>
          <w:szCs w:val="28"/>
        </w:rPr>
      </w:pPr>
      <w:r>
        <w:rPr>
          <w:rFonts w:cs="Arial" w:ascii="Arial" w:hAnsi="Arial"/>
          <w:b/>
          <w:bCs/>
          <w:color w:val="C00000"/>
          <w:sz w:val="28"/>
          <w:szCs w:val="28"/>
        </w:rPr>
      </w:r>
    </w:p>
    <w:p>
      <w:pPr>
        <w:pStyle w:val="LO-Normal"/>
        <w:pBdr>
          <w:top w:val="single" w:sz="4" w:space="1" w:color="000000"/>
          <w:left w:val="single" w:sz="4" w:space="0" w:color="000000"/>
          <w:bottom w:val="single" w:sz="4" w:space="1" w:color="000000"/>
          <w:right w:val="single" w:sz="4" w:space="0" w:color="000000"/>
        </w:pBdr>
        <w:shd w:val="clear" w:color="auto" w:fill="FFFFCC"/>
        <w:spacing w:lineRule="auto" w:line="240" w:before="0" w:after="0"/>
        <w:ind w:right="142" w:hanging="0"/>
        <w:jc w:val="center"/>
        <w:rPr>
          <w:rFonts w:ascii="Arial" w:hAnsi="Arial" w:cs="Arial"/>
          <w:sz w:val="28"/>
          <w:szCs w:val="28"/>
        </w:rPr>
      </w:pPr>
      <w:r>
        <w:rPr>
          <w:rFonts w:cs="Arial" w:ascii="Arial" w:hAnsi="Arial"/>
          <w:b/>
          <w:bCs/>
          <w:color w:val="C00000"/>
          <w:sz w:val="28"/>
          <w:szCs w:val="28"/>
        </w:rPr>
        <w:t>Compte rendu du</w:t>
      </w:r>
      <w:r>
        <w:rPr>
          <w:rFonts w:cs="Arial" w:ascii="Arial" w:hAnsi="Arial"/>
          <w:color w:val="C00000"/>
          <w:sz w:val="28"/>
          <w:szCs w:val="28"/>
        </w:rPr>
        <w:t xml:space="preserve"> </w:t>
      </w:r>
      <w:r>
        <w:rPr>
          <w:rFonts w:cs="Arial" w:ascii="Arial" w:hAnsi="Arial"/>
          <w:b/>
          <w:color w:val="C00000"/>
          <w:sz w:val="28"/>
          <w:szCs w:val="28"/>
        </w:rPr>
        <w:t>c</w:t>
      </w:r>
      <w:r>
        <w:rPr>
          <w:rFonts w:cs="Arial" w:ascii="Arial" w:hAnsi="Arial"/>
          <w:b/>
          <w:bCs/>
          <w:color w:val="C00000"/>
          <w:sz w:val="28"/>
          <w:szCs w:val="28"/>
        </w:rPr>
        <w:t>onseil d’administration</w:t>
      </w:r>
      <w:r>
        <w:rPr>
          <w:rFonts w:cs="Arial" w:ascii="Arial" w:hAnsi="Arial"/>
          <w:color w:val="C00000"/>
          <w:sz w:val="28"/>
          <w:szCs w:val="28"/>
        </w:rPr>
        <w:t xml:space="preserve"> </w:t>
      </w:r>
      <w:r>
        <w:rPr>
          <w:rFonts w:cs="Arial" w:ascii="Arial" w:hAnsi="Arial"/>
          <w:b/>
          <w:color w:val="C00000"/>
          <w:sz w:val="28"/>
          <w:szCs w:val="28"/>
        </w:rPr>
        <w:t>du 11 juin 2026</w:t>
      </w:r>
    </w:p>
    <w:p>
      <w:pPr>
        <w:pStyle w:val="LO-Normal"/>
        <w:pBdr>
          <w:top w:val="single" w:sz="4" w:space="1" w:color="000000"/>
          <w:left w:val="single" w:sz="4" w:space="0" w:color="000000"/>
          <w:bottom w:val="single" w:sz="4" w:space="1" w:color="000000"/>
          <w:right w:val="single" w:sz="4" w:space="0" w:color="000000"/>
        </w:pBdr>
        <w:shd w:val="clear" w:color="auto" w:fill="FFFFCC"/>
        <w:spacing w:lineRule="auto" w:line="240" w:before="0" w:after="0"/>
        <w:ind w:right="142" w:hanging="0"/>
        <w:jc w:val="center"/>
        <w:rPr>
          <w:rFonts w:ascii="Arial" w:hAnsi="Arial" w:cs="Arial"/>
          <w:sz w:val="24"/>
          <w:szCs w:val="24"/>
        </w:rPr>
      </w:pPr>
      <w:r>
        <w:rPr>
          <w:rFonts w:cs="Arial" w:ascii="Arial" w:hAnsi="Arial"/>
          <w:sz w:val="24"/>
          <w:szCs w:val="24"/>
        </w:rPr>
      </w:r>
    </w:p>
    <w:p>
      <w:pPr>
        <w:pStyle w:val="Normal"/>
        <w:rPr/>
      </w:pPr>
      <w:r>
        <w:rPr/>
      </w:r>
    </w:p>
    <w:p>
      <w:pPr>
        <w:pStyle w:val="Normal"/>
        <w:rPr/>
      </w:pPr>
      <w:r>
        <w:rPr/>
        <w:t xml:space="preserve">Présents : Jean Marc, Gilles, Michel,  Christian </w:t>
      </w:r>
    </w:p>
    <w:p>
      <w:pPr>
        <w:pStyle w:val="Normal"/>
        <w:rPr/>
      </w:pPr>
      <w:r>
        <w:rPr/>
      </w:r>
    </w:p>
    <w:p>
      <w:pPr>
        <w:pStyle w:val="Normal"/>
        <w:rPr/>
      </w:pPr>
      <w:r>
        <w:rPr/>
        <w:t xml:space="preserve">Compte tenu du nombre de présents il n’a pas été possible de prendre des décisions, seulement des discussions </w:t>
      </w:r>
    </w:p>
    <w:p>
      <w:pPr>
        <w:pStyle w:val="Normal"/>
        <w:rPr/>
      </w:pPr>
      <w:r>
        <w:rPr/>
      </w:r>
    </w:p>
    <w:p>
      <w:pPr>
        <w:pStyle w:val="Normal"/>
        <w:rPr/>
      </w:pPr>
      <w:r>
        <w:rPr/>
      </w:r>
    </w:p>
    <w:p>
      <w:pPr>
        <w:pStyle w:val="Normal"/>
        <w:rPr>
          <w:b/>
          <w:bCs/>
        </w:rPr>
      </w:pPr>
      <w:r>
        <w:rPr>
          <w:b/>
          <w:bCs/>
        </w:rPr>
        <w:t>Point sur les actions contre le SMD3</w:t>
      </w:r>
    </w:p>
    <w:p>
      <w:pPr>
        <w:pStyle w:val="Normal"/>
        <w:rPr>
          <w:b/>
          <w:bCs/>
        </w:rPr>
      </w:pPr>
      <w:r>
        <w:rPr>
          <w:b/>
          <w:bCs/>
        </w:rPr>
      </w:r>
    </w:p>
    <w:p>
      <w:pPr>
        <w:pStyle w:val="Normal"/>
        <w:rPr/>
      </w:pPr>
      <w:r>
        <w:rPr/>
        <w:t>Protano souhaite une fois de plus passer de la RI à la TEOMi via une année de TEOM, la collecte resterait identique à ce qu’elle est actuellement. Une étude a peut être été faite sur le sujet, il en a été question il y a plusieurs mois.</w:t>
      </w:r>
    </w:p>
    <w:p>
      <w:pPr>
        <w:pStyle w:val="Normal"/>
        <w:rPr/>
      </w:pPr>
      <w:r>
        <w:rPr/>
        <w:t xml:space="preserve">Du fait des délégations de pouvoir des sommes peuvent être allouées à des projets sans pour autant faire l’objet d’une délibération en comité syndical. </w:t>
      </w:r>
    </w:p>
    <w:p>
      <w:pPr>
        <w:pStyle w:val="Normal"/>
        <w:rPr/>
      </w:pPr>
      <w:r>
        <w:rPr/>
        <w:t>Il est vraisemblable que le 23 juin date du prochain comité syndical du SMD3 la question fera l’objet d’une délibération de principe.</w:t>
      </w:r>
    </w:p>
    <w:p>
      <w:pPr>
        <w:pStyle w:val="Normal"/>
        <w:rPr/>
      </w:pPr>
      <w:r>
        <w:rPr/>
        <w:t>En effet la mise en place des mesures techniques considérant l’incitativité attendra le courant 2027, afin que les associations ne puissent pas anticiper sur des critères retenus.</w:t>
      </w:r>
    </w:p>
    <w:p>
      <w:pPr>
        <w:pStyle w:val="Normal"/>
        <w:rPr/>
      </w:pPr>
      <w:r>
        <w:rPr/>
        <w:t>L’objectif financier étant le même s’assurer de l’adéquation entre les dépenses et les recettes.</w:t>
      </w:r>
    </w:p>
    <w:p>
      <w:pPr>
        <w:pStyle w:val="Normal"/>
        <w:rPr/>
      </w:pPr>
      <w:r>
        <w:rPr/>
        <w:t xml:space="preserve">Le nombre de non inscrits au SMD3 doit avoisiner les 10000, les méthodes employées pour réduire ce nombre sont illégales, elles ne respectent pas la RGPD en louant des fichiers, en inscrivant d’office, en demandant au bailleur de donner le nom des locataires. </w:t>
      </w:r>
    </w:p>
    <w:p>
      <w:pPr>
        <w:pStyle w:val="Normal"/>
        <w:rPr/>
      </w:pPr>
      <w:r>
        <w:rPr/>
        <w:t xml:space="preserve">Ces irrégularités font l’objet du mémoire en appel sur le règlement de collecte </w:t>
      </w:r>
    </w:p>
    <w:p>
      <w:pPr>
        <w:pStyle w:val="Normal"/>
        <w:rPr/>
      </w:pPr>
      <w:r>
        <w:rPr/>
        <w:t>Cependant la fluctuation des cours des différentes filières viennent perturber la budgétisation des dépenses/recettes</w:t>
      </w:r>
    </w:p>
    <w:p>
      <w:pPr>
        <w:pStyle w:val="Normal"/>
        <w:rPr/>
      </w:pPr>
      <w:r>
        <w:rPr/>
        <w:t xml:space="preserve">Concernant le Périgord Noir, la date avancée de son intégration au SMD3 le 1/1/2027 sera reportée, une des raisons est probablement le projet de passage à la TEOMi </w:t>
      </w:r>
    </w:p>
    <w:p>
      <w:pPr>
        <w:pStyle w:val="Normal"/>
        <w:rPr/>
      </w:pPr>
      <w:r>
        <w:rPr/>
        <w:t>Le Périgord Noir avait d’une façon laconique « réfléchit » sur la TEOMi sans en diffuser les avantages et les inconvénients par rapport à la RI.</w:t>
      </w:r>
    </w:p>
    <w:p>
      <w:pPr>
        <w:pStyle w:val="Normal"/>
        <w:rPr/>
      </w:pPr>
      <w:r>
        <w:rPr/>
        <w:t>Ainsi la question de l’organisation d’une réunion publique en Périgord Noir en septembre octobre sera à réexaminer en fonction de l’évolution du projet de TEOMi.</w:t>
      </w:r>
    </w:p>
    <w:p>
      <w:pPr>
        <w:pStyle w:val="Normal"/>
        <w:rPr/>
      </w:pPr>
      <w:r>
        <w:rPr/>
        <w:t>Le collectif local qui avait pendant 6 mois travaillé à l’intégration du PN au SMD3 où au rattachement à Brive sera probablement réactivé. La contestation n’a pas fait l’objet de rassemblement jusqu’à présent, tout comme le passage à la RI en Février 2025 à Bergerac bien que l’ACLD24 PSP ait fait une réunion publique de sensibilisation, celle-ci n’a pas permis une mobilisation de la population.</w:t>
      </w:r>
    </w:p>
    <w:p>
      <w:pPr>
        <w:pStyle w:val="Normal"/>
        <w:rPr/>
      </w:pPr>
      <w:r>
        <w:rPr/>
        <w:t>Restera encore à une date non définie la question de l’avenir du Nontronais avec un niveau inconnu de contestation. Sur certains secteurs du Nontronais les bornes 30 litres OMR ne sont pas utilisées par manque de bornes 60 litres, des sacs de 60 litres se retrouvant au pied des bornes. Ainsi comme prévu dans les documents de l’Adème les incivilités triple</w:t>
      </w:r>
      <w:r>
        <w:rPr/>
        <w:t>nt</w:t>
      </w:r>
      <w:r>
        <w:rPr/>
        <w:t xml:space="preserve"> lors du passage à la tarification « incitative » </w:t>
      </w:r>
    </w:p>
    <w:p>
      <w:pPr>
        <w:pStyle w:val="Normal"/>
        <w:rPr/>
      </w:pPr>
      <w:r>
        <w:rPr/>
        <w:t>L’ACLD24 PSP poursuit son travail juridique au conseil d’état sur la tarification 2023-2024, sur le règlement de collecte en appel et sur les délibérations tarifaires 2026</w:t>
      </w:r>
    </w:p>
    <w:p>
      <w:pPr>
        <w:pStyle w:val="Normal"/>
        <w:rPr/>
      </w:pPr>
      <w:r>
        <w:rPr/>
      </w:r>
    </w:p>
    <w:p>
      <w:pPr>
        <w:pStyle w:val="Normal"/>
        <w:rPr/>
      </w:pPr>
      <w:r>
        <w:rPr/>
      </w:r>
    </w:p>
    <w:p>
      <w:pPr>
        <w:pStyle w:val="Normal"/>
        <w:rPr/>
      </w:pPr>
      <w:r>
        <w:rPr/>
      </w:r>
    </w:p>
    <w:p>
      <w:pPr>
        <w:pStyle w:val="Normal"/>
        <w:rPr/>
      </w:pPr>
      <w:r>
        <w:rPr/>
        <w:t>2)Collectif Vigilance et de lutte contre les extrêmes droites lance un appel :</w:t>
      </w:r>
    </w:p>
    <w:p>
      <w:pPr>
        <w:pStyle w:val="Normal"/>
        <w:rPr/>
      </w:pPr>
      <w:r>
        <w:rPr/>
        <w:t>Le 24 octobre prochain, l’espace Etincelle de Bergerac devrait accueillir un Canon français, à la demande de l’appellation des vins Pécharmant. </w:t>
      </w:r>
    </w:p>
    <w:p>
      <w:pPr>
        <w:pStyle w:val="Normal"/>
        <w:rPr/>
      </w:pPr>
      <w:r>
        <w:rPr/>
        <w:br/>
      </w:r>
    </w:p>
    <w:p>
      <w:pPr>
        <w:pStyle w:val="Normal"/>
        <w:rPr/>
      </w:pPr>
      <w:r>
        <w:rPr/>
        <w:t>Sous prétexte de « faire vivre la convivialité et le terroir », ces événements qui rassemblent plusieurs milliers de personnes autour d’un banquet géant s’inscrivent dans la volonté de l’extrême-droite d’infuser son idéologie à travers des espaces de sociabilité d’apparence apolitique. Depuis 2024, Pierre-Édouard Stérin, dont le plan PÉRICLÈS (Patriotes, Enracinés, Résistants, Identitaires, Chrétiens, Libéraux, Européens, Souverainistes) a pour but d’assurer une victoire de l'extrême-droite d'ici 2030, est d’ailleurs devenu financeur du Canon français. Et la communication très lisse des fondateurs ne suffit plus à invisibiliser les insultes racistes, homophobes, antisémites, sexistes, saluts nazis et menaces de mort relevés lors des derniers événements. </w:t>
      </w:r>
    </w:p>
    <w:p>
      <w:pPr>
        <w:pStyle w:val="Normal"/>
        <w:rPr/>
      </w:pPr>
      <w:r>
        <w:rPr/>
        <w:br/>
      </w:r>
    </w:p>
    <w:p>
      <w:pPr>
        <w:pStyle w:val="Normal"/>
        <w:rPr/>
      </w:pPr>
      <w:r>
        <w:rPr>
          <w:b/>
          <w:bCs/>
        </w:rPr>
        <w:t xml:space="preserve">Le Collectif de vigilance et de lutte contre les extrêmes-droites en Dordogne </w:t>
      </w:r>
      <w:r>
        <w:rPr>
          <w:b/>
          <w:bCs/>
        </w:rPr>
        <w:t>a</w:t>
      </w:r>
      <w:r>
        <w:rPr>
          <w:b/>
          <w:bCs/>
        </w:rPr>
        <w:t xml:space="preserve"> invit</w:t>
      </w:r>
      <w:r>
        <w:rPr>
          <w:b/>
          <w:bCs/>
        </w:rPr>
        <w:t>é</w:t>
      </w:r>
      <w:r>
        <w:rPr>
          <w:b/>
          <w:bCs/>
        </w:rPr>
        <w:t xml:space="preserve"> les personnes, associations, collectifs ou groupes militants qui souhaitent s’opposer à la tenue de ce Canon français </w:t>
      </w:r>
      <w:r>
        <w:rPr>
          <w:b/>
          <w:bCs/>
        </w:rPr>
        <w:t xml:space="preserve">à </w:t>
      </w:r>
      <w:r>
        <w:rPr>
          <w:b/>
          <w:bCs/>
        </w:rPr>
        <w:t xml:space="preserve">un temps de rencontre et d’échange lundi 15 juin à 19h à l’espace Jacques Lagabrielle, 4 rue Charles Gonthier à Bergerac. Objectif : </w:t>
      </w:r>
      <w:r>
        <w:rPr>
          <w:b/>
          <w:bCs/>
        </w:rPr>
        <w:t>se</w:t>
      </w:r>
      <w:r>
        <w:rPr>
          <w:b/>
          <w:bCs/>
        </w:rPr>
        <w:t xml:space="preserve"> rencontrer et voir ce qui peut être mis en place collectivement. </w:t>
      </w:r>
    </w:p>
    <w:p>
      <w:pPr>
        <w:pStyle w:val="Normal"/>
        <w:rPr/>
      </w:pPr>
      <w:r>
        <w:rPr/>
      </w:r>
    </w:p>
    <w:p>
      <w:pPr>
        <w:pStyle w:val="Normal"/>
        <w:rPr/>
      </w:pPr>
      <w:r>
        <w:rPr/>
        <w:t xml:space="preserve">3) Préparation de l’AG ou/et d’une rencontre avec un auteur ou autre </w:t>
      </w:r>
    </w:p>
    <w:p>
      <w:pPr>
        <w:pStyle w:val="Normal"/>
        <w:rPr/>
      </w:pPr>
      <w:r>
        <w:rPr/>
        <w:t>Un contact a été pris avec Edwy Plenel, qui propose de le recontacter en Septembre.</w:t>
      </w:r>
    </w:p>
    <w:p>
      <w:pPr>
        <w:pStyle w:val="Normal"/>
        <w:rPr/>
      </w:pPr>
      <w:r>
        <w:rPr/>
        <w:t>Il arrive qu’il vienne parler de son dernier ouvrage pour se déplacer.</w:t>
      </w:r>
    </w:p>
    <w:p>
      <w:pPr>
        <w:pStyle w:val="Normal"/>
        <w:rPr/>
      </w:pPr>
      <w:r>
        <w:rPr/>
        <w:t xml:space="preserve">Le centre Joséphine Baker serait un endroit propice à sa venue </w:t>
      </w:r>
    </w:p>
    <w:p>
      <w:pPr>
        <w:pStyle w:val="Normal"/>
        <w:rPr/>
      </w:pPr>
      <w:r>
        <w:rPr/>
      </w:r>
    </w:p>
    <w:p>
      <w:pPr>
        <w:pStyle w:val="Normal"/>
        <w:rPr/>
      </w:pPr>
      <w:r>
        <w:rPr/>
      </w:r>
    </w:p>
    <w:p>
      <w:pPr>
        <w:pStyle w:val="Normal"/>
        <w:rPr/>
      </w:pPr>
      <w:r>
        <w:rPr/>
        <w:t>Dates d’événement</w:t>
      </w:r>
    </w:p>
    <w:p>
      <w:pPr>
        <w:pStyle w:val="Normal"/>
        <w:rPr/>
      </w:pPr>
      <w:r>
        <w:rPr/>
      </w:r>
    </w:p>
    <w:p>
      <w:pPr>
        <w:pStyle w:val="Normal"/>
        <w:rPr/>
      </w:pPr>
      <w:r>
        <w:rPr/>
        <w:t>-20   juin Journée mondiale des réfugiés</w:t>
      </w:r>
    </w:p>
    <w:p>
      <w:pPr>
        <w:pStyle w:val="Normal"/>
        <w:rPr/>
      </w:pPr>
      <w:r>
        <w:rPr/>
        <w:t xml:space="preserve">-20 septembre à Monpazier  thème des ouvrages : La mémoire  autour de livres datant de moins de 3 ans </w:t>
      </w:r>
    </w:p>
    <w:p>
      <w:pPr>
        <w:pStyle w:val="Normal"/>
        <w:rPr/>
      </w:pPr>
      <w:r>
        <w:rPr/>
        <w:t xml:space="preserve">-Villefrance de Lonchat 18 juillet   </w:t>
      </w:r>
    </w:p>
    <w:p>
      <w:pPr>
        <w:pStyle w:val="Normal"/>
        <w:rPr/>
      </w:pPr>
      <w:r>
        <w:rPr/>
      </w:r>
    </w:p>
    <w:p>
      <w:pPr>
        <w:pStyle w:val="LO-Normal"/>
        <w:pBdr>
          <w:top w:val="single" w:sz="4" w:space="1" w:color="000000"/>
          <w:left w:val="single" w:sz="4" w:space="4" w:color="000000"/>
          <w:bottom w:val="single" w:sz="4" w:space="1" w:color="000000"/>
          <w:right w:val="single" w:sz="4" w:space="4" w:color="000000"/>
        </w:pBdr>
        <w:shd w:val="clear" w:color="auto" w:fill="FFFFCC"/>
        <w:suppressAutoHyphens w:val="false"/>
        <w:spacing w:lineRule="auto" w:line="240" w:before="0" w:after="0"/>
        <w:textAlignment w:val="auto"/>
        <w:rPr>
          <w:rFonts w:ascii="Arial" w:hAnsi="Arial" w:cs="Arial"/>
          <w:b/>
          <w:color w:val="C00000"/>
          <w:sz w:val="28"/>
          <w:szCs w:val="28"/>
        </w:rPr>
      </w:pPr>
      <w:r>
        <w:rPr>
          <w:rFonts w:cs="Arial" w:ascii="Arial" w:hAnsi="Arial"/>
          <w:b/>
          <w:color w:val="C00000"/>
          <w:sz w:val="28"/>
          <w:szCs w:val="28"/>
        </w:rPr>
        <w:t xml:space="preserve">  </w:t>
      </w:r>
    </w:p>
    <w:p>
      <w:pPr>
        <w:pStyle w:val="LO-Normal"/>
        <w:pBdr>
          <w:top w:val="single" w:sz="4" w:space="1" w:color="000000"/>
          <w:left w:val="single" w:sz="4" w:space="4" w:color="000000"/>
          <w:bottom w:val="single" w:sz="4" w:space="1" w:color="000000"/>
          <w:right w:val="single" w:sz="4" w:space="4" w:color="000000"/>
        </w:pBdr>
        <w:shd w:val="clear" w:color="auto" w:fill="FFFFCC"/>
        <w:suppressAutoHyphens w:val="false"/>
        <w:spacing w:lineRule="auto" w:line="240" w:before="0" w:after="0"/>
        <w:jc w:val="center"/>
        <w:textAlignment w:val="auto"/>
        <w:rPr>
          <w:rFonts w:ascii="Arial" w:hAnsi="Arial" w:cs="Arial"/>
          <w:b/>
          <w:color w:val="C00000"/>
          <w:sz w:val="28"/>
          <w:szCs w:val="28"/>
        </w:rPr>
      </w:pPr>
      <w:r>
        <w:rPr>
          <w:rFonts w:cs="Arial" w:ascii="Arial" w:hAnsi="Arial"/>
          <w:b/>
          <w:color w:val="C00000"/>
          <w:sz w:val="28"/>
          <w:szCs w:val="28"/>
        </w:rPr>
        <w:t>Le prochain CA  8 juillet  2026 , est ouvert à tous à 18h</w:t>
      </w:r>
    </w:p>
    <w:p>
      <w:pPr>
        <w:pStyle w:val="LO-Normal"/>
        <w:pBdr>
          <w:top w:val="single" w:sz="4" w:space="1" w:color="000000"/>
          <w:left w:val="single" w:sz="4" w:space="4" w:color="000000"/>
          <w:bottom w:val="single" w:sz="4" w:space="1" w:color="000000"/>
          <w:right w:val="single" w:sz="4" w:space="4" w:color="000000"/>
        </w:pBdr>
        <w:shd w:val="clear" w:color="auto" w:fill="FFFFCC"/>
        <w:suppressAutoHyphens w:val="false"/>
        <w:spacing w:lineRule="auto" w:line="240" w:before="0" w:after="0"/>
        <w:jc w:val="center"/>
        <w:textAlignment w:val="auto"/>
        <w:rPr>
          <w:rFonts w:ascii="Arial" w:hAnsi="Arial" w:cs="Arial"/>
          <w:b/>
          <w:color w:val="C00000"/>
          <w:sz w:val="28"/>
          <w:szCs w:val="28"/>
        </w:rPr>
      </w:pPr>
      <w:r>
        <w:rPr>
          <w:rFonts w:cs="Arial" w:ascii="Arial" w:hAnsi="Arial"/>
          <w:b/>
          <w:color w:val="C00000"/>
          <w:sz w:val="28"/>
          <w:szCs w:val="28"/>
        </w:rPr>
        <w:t xml:space="preserve">Maison des associations 12 Cours Fénélon  </w:t>
      </w:r>
    </w:p>
    <w:sectPr>
      <w:type w:val="nextPage"/>
      <w:pgSz w:w="11906" w:h="16838"/>
      <w:pgMar w:left="720" w:right="720" w:gutter="0" w:header="0" w:top="720" w:footer="0" w:bottom="720"/>
      <w:pgNumType w:fmt="decimal"/>
      <w:formProt w:val="false"/>
      <w:textDirection w:val="lrTb"/>
      <w:docGrid w:type="default" w:linePitch="600" w:charSpace="7372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 New Roman">
    <w:charset w:val="00"/>
    <w:family w:val="swiss"/>
    <w:pitch w:val="variable"/>
  </w:font>
  <w:font w:name="Cambria">
    <w:charset w:val="00"/>
    <w:family w:val="swiss"/>
    <w:pitch w:val="variable"/>
  </w:font>
  <w:font w:name="Tahoma">
    <w:charset w:val="00"/>
    <w:family w:val="roman"/>
    <w:pitch w:val="variable"/>
  </w:font>
  <w:font w:name="Cambria">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kkuratStd">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textAlignment w:val="baseline"/>
    </w:pPr>
    <w:rPr>
      <w:rFonts w:ascii="Calibri" w:hAnsi="Calibri" w:eastAsia="Times New Roman" w:cs="Times New Roman"/>
      <w:color w:val="auto"/>
      <w:kern w:val="0"/>
      <w:sz w:val="20"/>
      <w:szCs w:val="20"/>
      <w:lang w:val="fr-FR" w:eastAsia="fr-FR" w:bidi="ar-SA"/>
    </w:rPr>
  </w:style>
  <w:style w:type="paragraph" w:styleId="Titre1">
    <w:name w:val="Heading 1"/>
    <w:basedOn w:val="LO-Normal"/>
    <w:qFormat/>
    <w:pPr>
      <w:numPr>
        <w:ilvl w:val="0"/>
        <w:numId w:val="1"/>
      </w:numPr>
      <w:spacing w:lineRule="auto" w:line="240" w:before="100" w:after="100"/>
      <w:outlineLvl w:val="0"/>
    </w:pPr>
    <w:rPr>
      <w:rFonts w:ascii="Times New Roman" w:hAnsi="Times New Roman"/>
      <w:b/>
      <w:bCs/>
      <w:kern w:val="2"/>
      <w:sz w:val="48"/>
      <w:szCs w:val="48"/>
    </w:rPr>
  </w:style>
  <w:style w:type="paragraph" w:styleId="Titre2">
    <w:name w:val="Heading 2"/>
    <w:basedOn w:val="LO-Normal"/>
    <w:next w:val="LO-Normal"/>
    <w:qFormat/>
    <w:pPr>
      <w:keepNext w:val="true"/>
      <w:keepLines/>
      <w:numPr>
        <w:ilvl w:val="1"/>
        <w:numId w:val="1"/>
      </w:numPr>
      <w:spacing w:before="200" w:after="0"/>
      <w:outlineLvl w:val="1"/>
    </w:pPr>
    <w:rPr>
      <w:rFonts w:ascii="Cambria" w:hAnsi="Cambria"/>
      <w:b/>
      <w:bCs/>
      <w:color w:val="4F81BD"/>
      <w:sz w:val="26"/>
      <w:szCs w:val="26"/>
    </w:rPr>
  </w:style>
  <w:style w:type="paragraph" w:styleId="Titre3">
    <w:name w:val="Heading 3"/>
    <w:basedOn w:val="LO-Normal"/>
    <w:next w:val="LO-Normal"/>
    <w:qFormat/>
    <w:pPr>
      <w:keepNext w:val="true"/>
      <w:keepLines/>
      <w:numPr>
        <w:ilvl w:val="2"/>
        <w:numId w:val="1"/>
      </w:numPr>
      <w:spacing w:before="200" w:after="0"/>
      <w:outlineLvl w:val="2"/>
    </w:pPr>
    <w:rPr>
      <w:rFonts w:ascii="Cambria" w:hAnsi="Cambria"/>
      <w:b/>
      <w:bCs/>
      <w:color w:val="4F81BD"/>
    </w:rPr>
  </w:style>
  <w:style w:type="paragraph" w:styleId="Titre4">
    <w:name w:val="Heading 4"/>
    <w:basedOn w:val="LO-Normal"/>
    <w:next w:val="LO-Normal"/>
    <w:qFormat/>
    <w:pPr>
      <w:keepNext w:val="true"/>
      <w:keepLines/>
      <w:numPr>
        <w:ilvl w:val="3"/>
        <w:numId w:val="1"/>
      </w:numPr>
      <w:spacing w:before="200" w:after="0"/>
      <w:outlineLvl w:val="3"/>
    </w:pPr>
    <w:rPr>
      <w:rFonts w:ascii="Cambria" w:hAnsi="Cambria"/>
      <w:b/>
      <w:bCs/>
      <w:i/>
      <w:iCs/>
      <w:color w:val="4F81BD"/>
    </w:rPr>
  </w:style>
  <w:style w:type="character" w:styleId="DefaultParagraphFont" w:default="1">
    <w:name w:val="Default Paragraph Font"/>
    <w:uiPriority w:val="1"/>
    <w:unhideWhenUsed/>
    <w:qFormat/>
    <w:rPr/>
  </w:style>
  <w:style w:type="character" w:styleId="LienInternet">
    <w:name w:val="Hyperlink"/>
    <w:basedOn w:val="DefaultParagraphFont"/>
    <w:uiPriority w:val="99"/>
    <w:unhideWhenUsed/>
    <w:rsid w:val="00d43266"/>
    <w:rPr>
      <w:color w:val="0000FF"/>
      <w:u w:val="single"/>
    </w:rPr>
  </w:style>
  <w:style w:type="character" w:styleId="TextedebullesCar" w:customStyle="1">
    <w:name w:val="Texte de bulles Car"/>
    <w:qFormat/>
    <w:rPr>
      <w:rFonts w:ascii="Tahoma" w:hAnsi="Tahoma" w:cs="Tahoma"/>
      <w:sz w:val="16"/>
      <w:szCs w:val="16"/>
    </w:rPr>
  </w:style>
  <w:style w:type="character" w:styleId="Titre1Car" w:customStyle="1">
    <w:name w:val="Titre 1 Car"/>
    <w:qFormat/>
    <w:rPr>
      <w:rFonts w:ascii="Times New Roman" w:hAnsi="Times New Roman" w:eastAsia="Times New Roman" w:cs="Times New Roman"/>
      <w:b/>
      <w:bCs/>
      <w:kern w:val="2"/>
      <w:sz w:val="48"/>
      <w:szCs w:val="48"/>
      <w:lang w:eastAsia="fr-FR"/>
    </w:rPr>
  </w:style>
  <w:style w:type="character" w:styleId="Strong">
    <w:name w:val="Strong"/>
    <w:uiPriority w:val="22"/>
    <w:qFormat/>
    <w:rPr>
      <w:b/>
      <w:bCs/>
    </w:rPr>
  </w:style>
  <w:style w:type="character" w:styleId="Titre3Car" w:customStyle="1">
    <w:name w:val="Titre 3 Car"/>
    <w:qFormat/>
    <w:rPr>
      <w:rFonts w:ascii="Cambria" w:hAnsi="Cambria" w:eastAsia="Times New Roman" w:cs="Times New Roman"/>
      <w:b/>
      <w:bCs/>
      <w:color w:val="4F81BD"/>
    </w:rPr>
  </w:style>
  <w:style w:type="character" w:styleId="Accentuation">
    <w:name w:val="Emphasis"/>
    <w:uiPriority w:val="20"/>
    <w:qFormat/>
    <w:rPr>
      <w:i/>
      <w:iCs/>
    </w:rPr>
  </w:style>
  <w:style w:type="character" w:styleId="Ttr26" w:customStyle="1">
    <w:name w:val="tt_r26"/>
    <w:basedOn w:val="DefaultParagraphFont"/>
    <w:qFormat/>
    <w:rPr/>
  </w:style>
  <w:style w:type="character" w:styleId="LienInternetvisit">
    <w:name w:val="FollowedHyperlink"/>
    <w:basedOn w:val="DefaultParagraphFont"/>
    <w:uiPriority w:val="99"/>
    <w:semiHidden/>
    <w:unhideWhenUsed/>
    <w:rsid w:val="007374c5"/>
    <w:rPr>
      <w:color w:val="954F72" w:themeColor="followedHyperlink"/>
      <w:u w:val="single"/>
    </w:rPr>
  </w:style>
  <w:style w:type="character" w:styleId="Titre2Car" w:customStyle="1">
    <w:name w:val="Titre 2 Car"/>
    <w:qFormat/>
    <w:rPr>
      <w:rFonts w:ascii="Cambria" w:hAnsi="Cambria" w:eastAsia="Times New Roman" w:cs="Times New Roman"/>
      <w:b/>
      <w:bCs/>
      <w:color w:val="4F81BD"/>
      <w:sz w:val="26"/>
      <w:szCs w:val="26"/>
    </w:rPr>
  </w:style>
  <w:style w:type="character" w:styleId="Crayon" w:customStyle="1">
    <w:name w:val="crayon"/>
    <w:basedOn w:val="DefaultParagraphFont"/>
    <w:qFormat/>
    <w:rPr/>
  </w:style>
  <w:style w:type="character" w:styleId="Authors" w:customStyle="1">
    <w:name w:val="authors"/>
    <w:basedOn w:val="DefaultParagraphFont"/>
    <w:qFormat/>
    <w:rPr/>
  </w:style>
  <w:style w:type="character" w:styleId="Sep" w:customStyle="1">
    <w:name w:val="sep"/>
    <w:basedOn w:val="DefaultParagraphFont"/>
    <w:qFormat/>
    <w:rPr/>
  </w:style>
  <w:style w:type="character" w:styleId="Vcard" w:customStyle="1">
    <w:name w:val="vcard"/>
    <w:basedOn w:val="DefaultParagraphFont"/>
    <w:qFormat/>
    <w:rPr/>
  </w:style>
  <w:style w:type="character" w:styleId="Tags2" w:customStyle="1">
    <w:name w:val="tags2"/>
    <w:basedOn w:val="DefaultParagraphFont"/>
    <w:qFormat/>
    <w:rPr/>
  </w:style>
  <w:style w:type="character" w:styleId="Intitule2" w:customStyle="1">
    <w:name w:val="intitule2"/>
    <w:basedOn w:val="DefaultParagraphFont"/>
    <w:qFormat/>
    <w:rPr/>
  </w:style>
  <w:style w:type="character" w:styleId="Listetags" w:customStyle="1">
    <w:name w:val="liste_tags"/>
    <w:basedOn w:val="DefaultParagraphFont"/>
    <w:qFormat/>
    <w:rPr/>
  </w:style>
  <w:style w:type="character" w:styleId="Citecrochet1" w:customStyle="1">
    <w:name w:val="cite_crochet1"/>
    <w:basedOn w:val="DefaultParagraphFont"/>
    <w:qFormat/>
    <w:rPr>
      <w:vanish/>
    </w:rPr>
  </w:style>
  <w:style w:type="character" w:styleId="Textexposedshow" w:customStyle="1">
    <w:name w:val="textexposedshow"/>
    <w:basedOn w:val="DefaultParagraphFont"/>
    <w:qFormat/>
    <w:rPr/>
  </w:style>
  <w:style w:type="character" w:styleId="Redi1" w:customStyle="1">
    <w:name w:val="redi1"/>
    <w:basedOn w:val="DefaultParagraphFont"/>
    <w:qFormat/>
    <w:rPr>
      <w:color w:val="9D273D"/>
    </w:rPr>
  </w:style>
  <w:style w:type="character" w:styleId="Citation" w:customStyle="1">
    <w:name w:val="citation"/>
    <w:basedOn w:val="DefaultParagraphFont"/>
    <w:qFormat/>
    <w:rPr/>
  </w:style>
  <w:style w:type="character" w:styleId="Mw-headline" w:customStyle="1">
    <w:name w:val="mw-headline"/>
    <w:basedOn w:val="DefaultParagraphFont"/>
    <w:qFormat/>
    <w:rPr/>
  </w:style>
  <w:style w:type="character" w:styleId="Mw-editsection" w:customStyle="1">
    <w:name w:val="mw-editsection"/>
    <w:basedOn w:val="DefaultParagraphFont"/>
    <w:qFormat/>
    <w:rPr/>
  </w:style>
  <w:style w:type="character" w:styleId="Mw-editsection-bracket" w:customStyle="1">
    <w:name w:val="mw-editsection-bracket"/>
    <w:basedOn w:val="DefaultParagraphFont"/>
    <w:qFormat/>
    <w:rPr/>
  </w:style>
  <w:style w:type="character" w:styleId="Mw-editsection-divider" w:customStyle="1">
    <w:name w:val="mw-editsection-divider"/>
    <w:basedOn w:val="DefaultParagraphFont"/>
    <w:qFormat/>
    <w:rPr/>
  </w:style>
  <w:style w:type="character" w:styleId="Ox-7bba3fb943-gmail-m6234822363638324052gmail-hascaption" w:customStyle="1">
    <w:name w:val="ox-7bba3fb943-gmail-m_6234822363638324052gmail-hascaption"/>
    <w:basedOn w:val="DefaultParagraphFont"/>
    <w:qFormat/>
    <w:rPr/>
  </w:style>
  <w:style w:type="character" w:styleId="Ox-e387415c41-ox-f2d00e86fa-ox-b0ebe379fb-gmail-m-8232412411920795369gmail-m-5349438905103581197gmail-m-7563807210131811041gmail-m8816735081518532420gmail-m3097585856385372491gmail-m-3572483015951924871gmail-m-3682921771205897012gmail-m641693212" w:customStyle="1">
    <w:name w:val="ox-e387415c41-ox-f2d00e86fa-ox-b0ebe379fb-gmail-m_-8232412411920795369gmail-m_-5349438905103581197gmail-m_-7563807210131811041gmail-m_8816735081518532420gmail-m_3097585856385372491gmail-m_-3572483015951924871gmail-m_-3682921771205897012gmail-m_641693212"/>
    <w:basedOn w:val="DefaultParagraphFont"/>
    <w:qFormat/>
    <w:rPr/>
  </w:style>
  <w:style w:type="character" w:styleId="Titre4Car" w:customStyle="1">
    <w:name w:val="Titre 4 Car"/>
    <w:basedOn w:val="DefaultParagraphFont"/>
    <w:qFormat/>
    <w:rPr>
      <w:rFonts w:ascii="Cambria" w:hAnsi="Cambria" w:eastAsia="Times New Roman" w:cs="Times New Roman"/>
      <w:b/>
      <w:bCs/>
      <w:i/>
      <w:iCs/>
      <w:color w:val="4F81BD"/>
      <w:sz w:val="22"/>
      <w:szCs w:val="22"/>
    </w:rPr>
  </w:style>
  <w:style w:type="character" w:styleId="Caps1" w:customStyle="1">
    <w:name w:val="caps1"/>
    <w:basedOn w:val="DefaultParagraphFont"/>
    <w:qFormat/>
    <w:rPr>
      <w:smallCaps/>
    </w:rPr>
  </w:style>
  <w:style w:type="character" w:styleId="Ox-08535ac5b2-chevron" w:customStyle="1">
    <w:name w:val="ox-08535ac5b2-chevron"/>
    <w:basedOn w:val="DefaultParagraphFont"/>
    <w:qFormat/>
    <w:rPr/>
  </w:style>
  <w:style w:type="character" w:styleId="Ox-7ac6ae31ea-chevron" w:customStyle="1">
    <w:name w:val="ox-7ac6ae31ea-chevron"/>
    <w:basedOn w:val="DefaultParagraphFont"/>
    <w:qFormat/>
    <w:rPr/>
  </w:style>
  <w:style w:type="character" w:styleId="Yzlgbd" w:customStyle="1">
    <w:name w:val="yzlgbd"/>
    <w:basedOn w:val="DefaultParagraphFont"/>
    <w:qFormat/>
    <w:rPr/>
  </w:style>
  <w:style w:type="character" w:styleId="W8qarf" w:customStyle="1">
    <w:name w:val="w8qarf"/>
    <w:basedOn w:val="DefaultParagraphFont"/>
    <w:qFormat/>
    <w:rPr/>
  </w:style>
  <w:style w:type="character" w:styleId="Lrzxr" w:customStyle="1">
    <w:name w:val="lrzxr"/>
    <w:basedOn w:val="DefaultParagraphFont"/>
    <w:qFormat/>
    <w:rPr/>
  </w:style>
  <w:style w:type="character" w:styleId="Ox-4833bdc6dd-chevron" w:customStyle="1">
    <w:name w:val="ox-4833bdc6dd-chevron"/>
    <w:basedOn w:val="DefaultParagraphFont"/>
    <w:qFormat/>
    <w:rPr/>
  </w:style>
  <w:style w:type="character" w:styleId="Auteurs" w:customStyle="1">
    <w:name w:val="auteurs"/>
    <w:basedOn w:val="DefaultParagraphFont"/>
    <w:qFormat/>
    <w:rPr/>
  </w:style>
  <w:style w:type="character" w:styleId="Divider3" w:customStyle="1">
    <w:name w:val="divider3"/>
    <w:basedOn w:val="DefaultParagraphFont"/>
    <w:qFormat/>
    <w:rPr/>
  </w:style>
  <w:style w:type="character" w:styleId="Spacer" w:customStyle="1">
    <w:name w:val="spacer"/>
    <w:basedOn w:val="DefaultParagraphFont"/>
    <w:qFormat/>
    <w:rPr/>
  </w:style>
  <w:style w:type="character" w:styleId="Ligth" w:customStyle="1">
    <w:name w:val="ligth"/>
    <w:basedOn w:val="DefaultParagraphFont"/>
    <w:qFormat/>
    <w:rPr/>
  </w:style>
  <w:style w:type="character" w:styleId="Fhaccessibility-el" w:customStyle="1">
    <w:name w:val="fh_accessibility-el"/>
    <w:basedOn w:val="DefaultParagraphFont"/>
    <w:qFormat/>
    <w:rPr/>
  </w:style>
  <w:style w:type="character" w:styleId="SubtleEmphasis">
    <w:name w:val="Subtle Emphasis"/>
    <w:basedOn w:val="DefaultParagraphFont"/>
    <w:qFormat/>
    <w:rPr>
      <w:i/>
      <w:iCs/>
      <w:color w:val="808080"/>
    </w:rPr>
  </w:style>
  <w:style w:type="character" w:styleId="Z-HautduformulaireCar" w:customStyle="1">
    <w:name w:val="z-Haut du formulaire Car"/>
    <w:basedOn w:val="DefaultParagraphFont"/>
    <w:qFormat/>
    <w:rPr>
      <w:rFonts w:ascii="Arial" w:hAnsi="Arial" w:cs="Arial"/>
      <w:vanish/>
      <w:sz w:val="16"/>
      <w:szCs w:val="16"/>
    </w:rPr>
  </w:style>
  <w:style w:type="character" w:styleId="Bold" w:customStyle="1">
    <w:name w:val="bold"/>
    <w:basedOn w:val="DefaultParagraphFont"/>
    <w:qFormat/>
    <w:rPr/>
  </w:style>
  <w:style w:type="character" w:styleId="Z-BasduformulaireCar" w:customStyle="1">
    <w:name w:val="z-Bas du formulaire Car"/>
    <w:basedOn w:val="DefaultParagraphFont"/>
    <w:qFormat/>
    <w:rPr>
      <w:rFonts w:ascii="Arial" w:hAnsi="Arial" w:cs="Arial"/>
      <w:vanish/>
      <w:sz w:val="16"/>
      <w:szCs w:val="16"/>
    </w:rPr>
  </w:style>
  <w:style w:type="character" w:styleId="Ox-a3d50099e1-chevron" w:customStyle="1">
    <w:name w:val="ox-a3d50099e1-chevron"/>
    <w:basedOn w:val="DefaultParagraphFont"/>
    <w:qFormat/>
    <w:rPr/>
  </w:style>
  <w:style w:type="character" w:styleId="Ox-ec6362790e-chevron" w:customStyle="1">
    <w:name w:val="ox-ec6362790e-chevron"/>
    <w:basedOn w:val="DefaultParagraphFont"/>
    <w:qFormat/>
    <w:rPr/>
  </w:style>
  <w:style w:type="character" w:styleId="Divider" w:customStyle="1">
    <w:name w:val="divider"/>
    <w:basedOn w:val="DefaultParagraphFont"/>
    <w:qFormat/>
    <w:rPr/>
  </w:style>
  <w:style w:type="character" w:styleId="On" w:customStyle="1">
    <w:name w:val="on"/>
    <w:basedOn w:val="DefaultParagraphFont"/>
    <w:qFormat/>
    <w:rPr/>
  </w:style>
  <w:style w:type="character" w:styleId="By-label" w:customStyle="1">
    <w:name w:val="by-label"/>
    <w:basedOn w:val="DefaultParagraphFont"/>
    <w:qFormat/>
    <w:rPr/>
  </w:style>
  <w:style w:type="character" w:styleId="With-label" w:customStyle="1">
    <w:name w:val="with-label"/>
    <w:basedOn w:val="DefaultParagraphFont"/>
    <w:qFormat/>
    <w:rPr/>
  </w:style>
  <w:style w:type="character" w:styleId="Io-ox-label" w:customStyle="1">
    <w:name w:val="io-ox-label"/>
    <w:basedOn w:val="DefaultParagraphFont"/>
    <w:qFormat/>
    <w:rPr/>
  </w:style>
  <w:style w:type="character" w:styleId="Pull-right" w:customStyle="1">
    <w:name w:val="pull-right"/>
    <w:basedOn w:val="DefaultParagraphFont"/>
    <w:qFormat/>
    <w:rPr/>
  </w:style>
  <w:style w:type="character" w:styleId="Puces" w:customStyle="1">
    <w:name w:val="Puces"/>
    <w:qFormat/>
    <w:rPr>
      <w:rFonts w:ascii="OpenSymbol" w:hAnsi="OpenSymbol" w:eastAsia="OpenSymbol" w:cs="OpenSymbol"/>
    </w:rPr>
  </w:style>
  <w:style w:type="character" w:styleId="En-tteCar" w:customStyle="1">
    <w:name w:val="En-tête Car"/>
    <w:basedOn w:val="DefaultParagraphFont"/>
    <w:uiPriority w:val="99"/>
    <w:qFormat/>
    <w:rsid w:val="00fe11b5"/>
    <w:rPr/>
  </w:style>
  <w:style w:type="character" w:styleId="PieddepageCar" w:customStyle="1">
    <w:name w:val="Pied de page Car"/>
    <w:basedOn w:val="DefaultParagraphFont"/>
    <w:uiPriority w:val="99"/>
    <w:qFormat/>
    <w:rsid w:val="00fe11b5"/>
    <w:rPr/>
  </w:style>
  <w:style w:type="character" w:styleId="Nowrap" w:customStyle="1">
    <w:name w:val="nowrap"/>
    <w:basedOn w:val="DefaultParagraphFont"/>
    <w:qFormat/>
    <w:rsid w:val="003b0876"/>
    <w:rPr/>
  </w:style>
  <w:style w:type="character" w:styleId="Ouvrage" w:customStyle="1">
    <w:name w:val="ouvrage"/>
    <w:basedOn w:val="DefaultParagraphFont"/>
    <w:qFormat/>
    <w:rsid w:val="003b0876"/>
    <w:rPr/>
  </w:style>
  <w:style w:type="character" w:styleId="HTMLCite">
    <w:name w:val="HTML Cite"/>
    <w:basedOn w:val="DefaultParagraphFont"/>
    <w:uiPriority w:val="99"/>
    <w:semiHidden/>
    <w:unhideWhenUsed/>
    <w:qFormat/>
    <w:rsid w:val="003b0876"/>
    <w:rPr>
      <w:i/>
      <w:iCs/>
    </w:rPr>
  </w:style>
  <w:style w:type="character" w:styleId="Ox-6a87c2d32e-object" w:customStyle="1">
    <w:name w:val="ox-6a87c2d32e-object"/>
    <w:basedOn w:val="DefaultParagraphFont"/>
    <w:qFormat/>
    <w:rsid w:val="00df7f4c"/>
    <w:rPr/>
  </w:style>
  <w:style w:type="character" w:styleId="Ox-24dbd94074-chevron" w:customStyle="1">
    <w:name w:val="ox-24dbd94074-chevron"/>
    <w:basedOn w:val="DefaultParagraphFont"/>
    <w:qFormat/>
    <w:rsid w:val="00580f87"/>
    <w:rPr/>
  </w:style>
  <w:style w:type="character" w:styleId="Tags" w:customStyle="1">
    <w:name w:val="tags"/>
    <w:basedOn w:val="DefaultParagraphFont"/>
    <w:qFormat/>
    <w:rsid w:val="004a6261"/>
    <w:rPr/>
  </w:style>
  <w:style w:type="character" w:styleId="Intitule" w:customStyle="1">
    <w:name w:val="intitule"/>
    <w:basedOn w:val="DefaultParagraphFont"/>
    <w:qFormat/>
    <w:rsid w:val="004a6261"/>
    <w:rPr/>
  </w:style>
  <w:style w:type="character" w:styleId="Marron" w:customStyle="1">
    <w:name w:val="marron"/>
    <w:basedOn w:val="DefaultParagraphFont"/>
    <w:qFormat/>
    <w:rsid w:val="004e604e"/>
    <w:rPr/>
  </w:style>
  <w:style w:type="character" w:styleId="Ox-0a0f1d61ef-object" w:customStyle="1">
    <w:name w:val="ox-0a0f1d61ef-object"/>
    <w:basedOn w:val="DefaultParagraphFont"/>
    <w:qFormat/>
    <w:rsid w:val="001a0d3b"/>
    <w:rPr/>
  </w:style>
  <w:style w:type="character" w:styleId="Light" w:customStyle="1">
    <w:name w:val="light"/>
    <w:basedOn w:val="DefaultParagraphFont"/>
    <w:qFormat/>
    <w:rsid w:val="00380d12"/>
    <w:rPr/>
  </w:style>
  <w:style w:type="character" w:styleId="Ox-e13b680a39-ox-130e519df5-gmaildefault" w:customStyle="1">
    <w:name w:val="ox-e13b680a39-ox-130e519df5-gmail_default"/>
    <w:basedOn w:val="DefaultParagraphFont"/>
    <w:qFormat/>
    <w:rsid w:val="004577b2"/>
    <w:rPr/>
  </w:style>
  <w:style w:type="character" w:styleId="Ox-708f185c70-gmail-aucun" w:customStyle="1">
    <w:name w:val="ox-708f185c70-gmail-aucun"/>
    <w:basedOn w:val="DefaultParagraphFont"/>
    <w:qFormat/>
    <w:rsid w:val="00725199"/>
    <w:rPr/>
  </w:style>
  <w:style w:type="character" w:styleId="Ox-708f185c70-gmail-msohyperlink" w:customStyle="1">
    <w:name w:val="ox-708f185c70-gmail-msohyperlink"/>
    <w:basedOn w:val="DefaultParagraphFont"/>
    <w:qFormat/>
    <w:rsid w:val="00725199"/>
    <w:rPr/>
  </w:style>
  <w:style w:type="character" w:styleId="Ox-f481557397-chevron" w:customStyle="1">
    <w:name w:val="ox-f481557397-chevron"/>
    <w:basedOn w:val="DefaultParagraphFont"/>
    <w:qFormat/>
    <w:rsid w:val="00725199"/>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ohit Devanagari"/>
    </w:rPr>
  </w:style>
  <w:style w:type="paragraph" w:styleId="Titreprincipal">
    <w:name w:val="Title"/>
    <w:basedOn w:val="Normal"/>
    <w:next w:val="Corpsdetexte"/>
    <w:qFormat/>
    <w:pPr>
      <w:keepNext w:val="true"/>
      <w:spacing w:before="240" w:after="120"/>
    </w:pPr>
    <w:rPr>
      <w:rFonts w:ascii="Liberation Sans" w:hAnsi="Liberation Sans" w:eastAsia="DejaVu Sans" w:cs="DejaVu Sans"/>
      <w:sz w:val="28"/>
      <w:szCs w:val="28"/>
    </w:rPr>
  </w:style>
  <w:style w:type="paragraph" w:styleId="Caption">
    <w:name w:val="caption"/>
    <w:basedOn w:val="Normal"/>
    <w:qFormat/>
    <w:pPr>
      <w:suppressLineNumbers/>
      <w:spacing w:before="120" w:after="120"/>
    </w:pPr>
    <w:rPr>
      <w:rFonts w:cs="Lohit Devanagari"/>
      <w:i/>
      <w:iCs/>
      <w:sz w:val="24"/>
      <w:szCs w:val="24"/>
    </w:rPr>
  </w:style>
  <w:style w:type="paragraph" w:styleId="LO-Normal" w:customStyle="1">
    <w:name w:val="LO-Normal"/>
    <w:uiPriority w:val="99"/>
    <w:qFormat/>
    <w:pPr>
      <w:widowControl/>
      <w:suppressAutoHyphens w:val="true"/>
      <w:bidi w:val="0"/>
      <w:spacing w:lineRule="auto" w:line="276" w:before="0" w:after="200"/>
      <w:jc w:val="left"/>
      <w:textAlignment w:val="baseline"/>
    </w:pPr>
    <w:rPr>
      <w:rFonts w:ascii="Calibri" w:hAnsi="Calibri" w:eastAsia="Times New Roman" w:cs="Times New Roman"/>
      <w:color w:val="auto"/>
      <w:kern w:val="0"/>
      <w:sz w:val="22"/>
      <w:szCs w:val="22"/>
      <w:lang w:val="fr-FR" w:eastAsia="fr-FR" w:bidi="ar-SA"/>
    </w:rPr>
  </w:style>
  <w:style w:type="paragraph" w:styleId="ListParagraph">
    <w:name w:val="List Paragraph"/>
    <w:basedOn w:val="LO-Normal"/>
    <w:uiPriority w:val="34"/>
    <w:qFormat/>
    <w:pPr>
      <w:ind w:left="720" w:hanging="0"/>
    </w:pPr>
    <w:rPr/>
  </w:style>
  <w:style w:type="paragraph" w:styleId="NormalWeb">
    <w:name w:val="Normal (Web)"/>
    <w:basedOn w:val="LO-Normal"/>
    <w:uiPriority w:val="99"/>
    <w:qFormat/>
    <w:pPr>
      <w:spacing w:lineRule="auto" w:line="240" w:before="100" w:after="100"/>
    </w:pPr>
    <w:rPr>
      <w:rFonts w:ascii="Times New Roman" w:hAnsi="Times New Roman"/>
      <w:sz w:val="24"/>
      <w:szCs w:val="24"/>
    </w:rPr>
  </w:style>
  <w:style w:type="paragraph" w:styleId="BalloonText">
    <w:name w:val="Balloon Text"/>
    <w:basedOn w:val="LO-Normal"/>
    <w:qFormat/>
    <w:pPr>
      <w:spacing w:lineRule="auto" w:line="240" w:before="0" w:after="0"/>
    </w:pPr>
    <w:rPr>
      <w:rFonts w:ascii="Tahoma" w:hAnsi="Tahoma" w:cs="Tahoma"/>
      <w:sz w:val="16"/>
      <w:szCs w:val="16"/>
    </w:rPr>
  </w:style>
  <w:style w:type="paragraph" w:styleId="Lettrine" w:customStyle="1">
    <w:name w:val="lettrine"/>
    <w:basedOn w:val="LO-Normal"/>
    <w:qFormat/>
    <w:pPr>
      <w:spacing w:lineRule="auto" w:line="240" w:before="100" w:after="100"/>
    </w:pPr>
    <w:rPr>
      <w:rFonts w:ascii="Times New Roman" w:hAnsi="Times New Roman"/>
      <w:sz w:val="24"/>
      <w:szCs w:val="24"/>
    </w:rPr>
  </w:style>
  <w:style w:type="paragraph" w:styleId="Contenudetableau" w:customStyle="1">
    <w:name w:val="Contenu de tableau"/>
    <w:basedOn w:val="Normal"/>
    <w:qFormat/>
    <w:pPr>
      <w:suppressLineNumbers/>
    </w:pPr>
    <w:rPr/>
  </w:style>
  <w:style w:type="paragraph" w:styleId="L-col" w:customStyle="1">
    <w:name w:val="l-col"/>
    <w:basedOn w:val="LO-Normal"/>
    <w:qFormat/>
    <w:pPr>
      <w:suppressAutoHyphens w:val="false"/>
      <w:spacing w:lineRule="auto" w:line="240" w:before="240" w:after="0"/>
      <w:textAlignment w:val="auto"/>
    </w:pPr>
    <w:rPr>
      <w:rFonts w:ascii="Times New Roman" w:hAnsi="Times New Roman"/>
      <w:sz w:val="24"/>
      <w:szCs w:val="24"/>
    </w:rPr>
  </w:style>
  <w:style w:type="paragraph" w:styleId="Ox-4e26ec2027-ydp3220cd1yiv8522652211msonormal" w:customStyle="1">
    <w:name w:val="ox-4e26ec2027-ydp3220cd1yiv8522652211msonormal"/>
    <w:basedOn w:val="LO-Normal"/>
    <w:qFormat/>
    <w:pPr>
      <w:suppressAutoHyphens w:val="false"/>
      <w:spacing w:lineRule="auto" w:line="240" w:before="100" w:after="100"/>
      <w:textAlignment w:val="auto"/>
    </w:pPr>
    <w:rPr>
      <w:rFonts w:ascii="Times New Roman" w:hAnsi="Times New Roman"/>
      <w:sz w:val="24"/>
      <w:szCs w:val="24"/>
    </w:rPr>
  </w:style>
  <w:style w:type="paragraph" w:styleId="Publication1" w:customStyle="1">
    <w:name w:val="publication1"/>
    <w:basedOn w:val="LO-Normal"/>
    <w:qFormat/>
    <w:pPr>
      <w:suppressAutoHyphens w:val="false"/>
      <w:spacing w:lineRule="atLeast" w:line="285" w:before="0" w:after="100"/>
      <w:textAlignment w:val="auto"/>
    </w:pPr>
    <w:rPr>
      <w:rFonts w:ascii="AkkuratStd" w:hAnsi="AkkuratStd"/>
      <w:vanish/>
      <w:color w:val="000000"/>
      <w:sz w:val="23"/>
      <w:szCs w:val="23"/>
    </w:rPr>
  </w:style>
  <w:style w:type="paragraph" w:styleId="Ox-31a748930c-msonormal" w:customStyle="1">
    <w:name w:val="ox-31a748930c-msonormal"/>
    <w:basedOn w:val="LO-Normal"/>
    <w:qFormat/>
    <w:pPr>
      <w:suppressAutoHyphens w:val="false"/>
      <w:spacing w:lineRule="auto" w:line="240" w:before="100" w:after="100"/>
      <w:textAlignment w:val="auto"/>
    </w:pPr>
    <w:rPr>
      <w:rFonts w:ascii="Times New Roman" w:hAnsi="Times New Roman"/>
      <w:sz w:val="24"/>
      <w:szCs w:val="24"/>
    </w:rPr>
  </w:style>
  <w:style w:type="paragraph" w:styleId="HTMLTopofForm">
    <w:name w:val="HTML Top of Form"/>
    <w:basedOn w:val="LO-Normal"/>
    <w:next w:val="LO-Normal"/>
    <w:qFormat/>
    <w:pPr>
      <w:pBdr>
        <w:bottom w:val="single" w:sz="6" w:space="1" w:color="000000"/>
      </w:pBdr>
      <w:suppressAutoHyphens w:val="false"/>
      <w:spacing w:lineRule="auto" w:line="240" w:before="0" w:after="0"/>
      <w:jc w:val="center"/>
      <w:textAlignment w:val="auto"/>
    </w:pPr>
    <w:rPr>
      <w:rFonts w:ascii="Arial" w:hAnsi="Arial" w:cs="Arial"/>
      <w:vanish/>
      <w:sz w:val="16"/>
      <w:szCs w:val="16"/>
    </w:rPr>
  </w:style>
  <w:style w:type="paragraph" w:styleId="Popininscriptnl--subtitle" w:customStyle="1">
    <w:name w:val="popininscriptnl--subtitle"/>
    <w:basedOn w:val="LO-Normal"/>
    <w:qFormat/>
    <w:pPr>
      <w:suppressAutoHyphens w:val="false"/>
      <w:spacing w:lineRule="auto" w:line="240" w:before="100" w:after="100"/>
      <w:textAlignment w:val="auto"/>
    </w:pPr>
    <w:rPr>
      <w:rFonts w:ascii="Times New Roman" w:hAnsi="Times New Roman"/>
      <w:sz w:val="24"/>
      <w:szCs w:val="24"/>
    </w:rPr>
  </w:style>
  <w:style w:type="paragraph" w:styleId="HTMLBottomofForm">
    <w:name w:val="HTML Bottom of Form"/>
    <w:basedOn w:val="LO-Normal"/>
    <w:next w:val="LO-Normal"/>
    <w:qFormat/>
    <w:pPr>
      <w:pBdr>
        <w:top w:val="single" w:sz="6" w:space="1" w:color="000000"/>
      </w:pBdr>
      <w:suppressAutoHyphens w:val="false"/>
      <w:spacing w:lineRule="auto" w:line="240" w:before="0" w:after="0"/>
      <w:jc w:val="center"/>
      <w:textAlignment w:val="auto"/>
    </w:pPr>
    <w:rPr>
      <w:rFonts w:ascii="Arial" w:hAnsi="Arial" w:cs="Arial"/>
      <w:vanish/>
      <w:sz w:val="16"/>
      <w:szCs w:val="16"/>
    </w:rPr>
  </w:style>
  <w:style w:type="paragraph" w:styleId="Ox-0525906c43-text-build-content" w:customStyle="1">
    <w:name w:val="ox-0525906c43-text-build-content"/>
    <w:basedOn w:val="LO-Normal"/>
    <w:qFormat/>
    <w:pPr>
      <w:suppressAutoHyphens w:val="false"/>
      <w:spacing w:lineRule="auto" w:line="240" w:before="100" w:after="100"/>
      <w:textAlignment w:val="auto"/>
    </w:pPr>
    <w:rPr>
      <w:rFonts w:ascii="Times New Roman" w:hAnsi="Times New Roman"/>
      <w:sz w:val="24"/>
      <w:szCs w:val="24"/>
    </w:rPr>
  </w:style>
  <w:style w:type="paragraph" w:styleId="Articledesc" w:customStyle="1">
    <w:name w:val="article__desc"/>
    <w:basedOn w:val="LO-Normal"/>
    <w:qFormat/>
    <w:pPr>
      <w:suppressAutoHyphens w:val="false"/>
      <w:spacing w:lineRule="auto" w:line="240" w:before="100" w:after="100"/>
      <w:textAlignment w:val="auto"/>
    </w:pPr>
    <w:rPr>
      <w:rFonts w:ascii="Times New Roman" w:hAnsi="Times New Roman"/>
      <w:sz w:val="24"/>
      <w:szCs w:val="24"/>
    </w:rPr>
  </w:style>
  <w:style w:type="paragraph" w:styleId="Default" w:customStyle="1">
    <w:name w:val="Default"/>
    <w:qFormat/>
    <w:pPr>
      <w:widowControl/>
      <w:suppressAutoHyphens w:val="false"/>
      <w:bidi w:val="0"/>
      <w:spacing w:before="0" w:after="0"/>
      <w:jc w:val="left"/>
    </w:pPr>
    <w:rPr>
      <w:rFonts w:cs="Calibri" w:ascii="Calibri" w:hAnsi="Calibri" w:eastAsia="Times New Roman"/>
      <w:color w:val="000000"/>
      <w:kern w:val="0"/>
      <w:sz w:val="24"/>
      <w:szCs w:val="24"/>
      <w:lang w:val="fr-FR" w:eastAsia="fr-FR" w:bidi="ar-SA"/>
    </w:rPr>
  </w:style>
  <w:style w:type="paragraph" w:styleId="En-tteetpieddepage" w:customStyle="1">
    <w:name w:val="En-tête et pied de page"/>
    <w:basedOn w:val="Normal"/>
    <w:qFormat/>
    <w:pPr/>
    <w:rPr/>
  </w:style>
  <w:style w:type="paragraph" w:styleId="En-tte">
    <w:name w:val="Header"/>
    <w:basedOn w:val="Normal"/>
    <w:link w:val="En-tteCar"/>
    <w:uiPriority w:val="99"/>
    <w:unhideWhenUsed/>
    <w:rsid w:val="00fe11b5"/>
    <w:pPr>
      <w:tabs>
        <w:tab w:val="clear" w:pos="708"/>
        <w:tab w:val="center" w:pos="4536" w:leader="none"/>
        <w:tab w:val="right" w:pos="9072" w:leader="none"/>
      </w:tabs>
    </w:pPr>
    <w:rPr/>
  </w:style>
  <w:style w:type="paragraph" w:styleId="Pieddepage">
    <w:name w:val="Footer"/>
    <w:basedOn w:val="Normal"/>
    <w:link w:val="PieddepageCar"/>
    <w:uiPriority w:val="99"/>
    <w:unhideWhenUsed/>
    <w:rsid w:val="00fe11b5"/>
    <w:pPr>
      <w:tabs>
        <w:tab w:val="clear" w:pos="708"/>
        <w:tab w:val="center" w:pos="4536" w:leader="none"/>
        <w:tab w:val="right" w:pos="9072" w:leader="none"/>
      </w:tabs>
    </w:pPr>
    <w:rPr/>
  </w:style>
  <w:style w:type="paragraph" w:styleId="Ox-15ddbf55c3-msonormal" w:customStyle="1">
    <w:name w:val="ox-15ddbf55c3-msonormal"/>
    <w:basedOn w:val="Normal"/>
    <w:qFormat/>
    <w:rsid w:val="00df7f4c"/>
    <w:pPr>
      <w:spacing w:beforeAutospacing="1" w:afterAutospacing="1"/>
      <w:textAlignment w:val="auto"/>
    </w:pPr>
    <w:rPr>
      <w:rFonts w:ascii="Times New Roman" w:hAnsi="Times New Roman"/>
      <w:sz w:val="24"/>
      <w:szCs w:val="24"/>
    </w:rPr>
  </w:style>
  <w:style w:type="paragraph" w:styleId="Ox-d258154fa8-msonormal" w:customStyle="1">
    <w:name w:val="ox-d258154fa8-msonormal"/>
    <w:basedOn w:val="Normal"/>
    <w:qFormat/>
    <w:rsid w:val="001a0d3b"/>
    <w:pPr>
      <w:spacing w:beforeAutospacing="1" w:afterAutospacing="1"/>
      <w:textAlignment w:val="auto"/>
    </w:pPr>
    <w:rPr>
      <w:rFonts w:ascii="Times New Roman" w:hAnsi="Times New Roman"/>
      <w:sz w:val="24"/>
      <w:szCs w:val="24"/>
    </w:rPr>
  </w:style>
  <w:style w:type="paragraph" w:styleId="Ox-2c788b2f4f-msonormal" w:customStyle="1">
    <w:name w:val="ox-2c788b2f4f-msonormal"/>
    <w:basedOn w:val="Normal"/>
    <w:qFormat/>
    <w:rsid w:val="001a0d3b"/>
    <w:pPr>
      <w:spacing w:beforeAutospacing="1" w:afterAutospacing="1"/>
      <w:textAlignment w:val="auto"/>
    </w:pPr>
    <w:rPr>
      <w:rFonts w:ascii="Times New Roman" w:hAnsi="Times New Roman"/>
      <w:sz w:val="24"/>
      <w:szCs w:val="24"/>
    </w:rPr>
  </w:style>
  <w:style w:type="paragraph" w:styleId="Newsheadingtopintro" w:customStyle="1">
    <w:name w:val="news__heading__top__intro"/>
    <w:basedOn w:val="Normal"/>
    <w:qFormat/>
    <w:rsid w:val="003c1780"/>
    <w:pPr>
      <w:spacing w:beforeAutospacing="1" w:afterAutospacing="1"/>
      <w:textAlignment w:val="auto"/>
    </w:pPr>
    <w:rPr>
      <w:rFonts w:ascii="Times New Roman" w:hAnsi="Times New Roman"/>
      <w:sz w:val="24"/>
      <w:szCs w:val="24"/>
    </w:rPr>
  </w:style>
  <w:style w:type="paragraph" w:styleId="Articleparagraph" w:customStyle="1">
    <w:name w:val="article__paragraph"/>
    <w:basedOn w:val="Normal"/>
    <w:qFormat/>
    <w:rsid w:val="003c1780"/>
    <w:pPr>
      <w:spacing w:beforeAutospacing="1" w:afterAutospacing="1"/>
      <w:textAlignment w:val="auto"/>
    </w:pPr>
    <w:rPr>
      <w:rFonts w:ascii="Times New Roman" w:hAnsi="Times New Roman"/>
      <w:sz w:val="24"/>
      <w:szCs w:val="24"/>
    </w:rPr>
  </w:style>
  <w:style w:type="paragraph" w:styleId="Ox-cd5bb55796-msonormal" w:customStyle="1">
    <w:name w:val="ox-cd5bb55796-msonormal"/>
    <w:basedOn w:val="Normal"/>
    <w:qFormat/>
    <w:rsid w:val="00c66ebc"/>
    <w:pPr>
      <w:spacing w:beforeAutospacing="1" w:afterAutospacing="1"/>
      <w:textAlignment w:val="auto"/>
    </w:pPr>
    <w:rPr>
      <w:rFonts w:ascii="Times New Roman" w:hAnsi="Times New Roman"/>
      <w:sz w:val="24"/>
      <w:szCs w:val="24"/>
    </w:rPr>
  </w:style>
  <w:style w:type="paragraph" w:styleId="Ox-e6d8651b30-msonormal" w:customStyle="1">
    <w:name w:val="ox-e6d8651b30-msonormal"/>
    <w:basedOn w:val="Normal"/>
    <w:qFormat/>
    <w:rsid w:val="00c66ebc"/>
    <w:pPr>
      <w:spacing w:beforeAutospacing="1" w:afterAutospacing="1"/>
      <w:textAlignment w:val="auto"/>
    </w:pPr>
    <w:rPr>
      <w:rFonts w:ascii="Times New Roman" w:hAnsi="Times New Roman"/>
      <w:sz w:val="24"/>
      <w:szCs w:val="24"/>
    </w:rPr>
  </w:style>
  <w:style w:type="paragraph" w:styleId="Ox-8ffac96a81-msonormal" w:customStyle="1">
    <w:name w:val="ox-8ffac96a81-msonormal"/>
    <w:basedOn w:val="Normal"/>
    <w:qFormat/>
    <w:rsid w:val="00b33d05"/>
    <w:pPr>
      <w:spacing w:beforeAutospacing="1" w:afterAutospacing="1"/>
      <w:textAlignment w:val="auto"/>
    </w:pPr>
    <w:rPr>
      <w:rFonts w:ascii="Times New Roman" w:hAnsi="Times New Roman"/>
      <w:sz w:val="24"/>
      <w:szCs w:val="24"/>
    </w:rPr>
  </w:style>
  <w:style w:type="paragraph" w:styleId="Ox-708f185c70-gmail-corpsa" w:customStyle="1">
    <w:name w:val="ox-708f185c70-gmail-corpsa"/>
    <w:basedOn w:val="Normal"/>
    <w:qFormat/>
    <w:rsid w:val="00725199"/>
    <w:pPr>
      <w:spacing w:beforeAutospacing="1" w:afterAutospacing="1"/>
      <w:textAlignment w:val="auto"/>
    </w:pPr>
    <w:rPr>
      <w:rFonts w:ascii="Times New Roman" w:hAnsi="Times New Roman"/>
      <w:sz w:val="24"/>
      <w:szCs w:val="24"/>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erigueux@attac.org" TargetMode="External"/><Relationship Id="rId4" Type="http://schemas.openxmlformats.org/officeDocument/2006/relationships/hyperlink" Target="http://local.attac.org/attac24/" TargetMode="External"/><Relationship Id="rId5" Type="http://schemas.openxmlformats.org/officeDocument/2006/relationships/hyperlink" Target="https://www.facebook.com/attac.perigueux.nontron"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04D63-2935-4125-8A6C-99E90264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Application>LibreOffice/7.5.8.2$Windows_X86_64 LibreOffice_project/f718d63693263970429a68f568db6046aaa9df01</Application>
  <AppVersion>15.0000</AppVersion>
  <Pages>2</Pages>
  <Words>809</Words>
  <Characters>4338</Characters>
  <CharactersWithSpaces>5137</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2026-06-12T19:12:00Z</dcterms:created>
  <dc:creator>Maryse</dc:creator>
  <dc:description/>
  <dc:language>fr-FR</dc:language>
  <cp:lastModifiedBy/>
  <cp:lastPrinted>2020-06-30T09:34:00Z</cp:lastPrinted>
  <dcterms:modified xsi:type="dcterms:W3CDTF">2026-06-20T09:02:25Z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