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6" w:type="dxa"/>
          <w:bottom w:w="75" w:type="dxa"/>
          <w:right w:w="75" w:type="dxa"/>
        </w:tblCellMar>
      </w:tblPr>
      <w:tblGrid>
        <w:gridCol w:w="1321"/>
        <w:gridCol w:w="5077"/>
        <w:gridCol w:w="167"/>
        <w:gridCol w:w="3297"/>
      </w:tblGrid>
      <w:tr>
        <w:trPr>
          <w:trHeight w:val="1626" w:hRule="atLeast"/>
        </w:trPr>
        <w:tc>
          <w:tcPr>
            <w:tcW w:w="1321"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LONormal"/>
              <w:spacing w:lineRule="auto" w:line="240" w:before="100" w:after="10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LONormal"/>
              <w:spacing w:lineRule="auto" w:line="240" w:before="100" w:after="100"/>
              <w:rPr>
                <w:b/>
                <w:b/>
                <w:bCs/>
                <w:color w:val="C00000"/>
                <w:sz w:val="20"/>
                <w:szCs w:val="20"/>
              </w:rPr>
            </w:pPr>
            <w:r>
              <w:rPr>
                <w:b/>
                <w:bCs/>
                <w:color w:val="C00000"/>
                <w:sz w:val="20"/>
                <w:szCs w:val="20"/>
              </w:rPr>
            </w:r>
          </w:p>
          <w:p>
            <w:pPr>
              <w:pStyle w:val="LONormal"/>
              <w:spacing w:lineRule="auto" w:line="240" w:before="100" w:after="100"/>
              <w:rPr>
                <w:b/>
                <w:b/>
                <w:bCs/>
                <w:color w:val="C00000"/>
                <w:sz w:val="20"/>
                <w:szCs w:val="20"/>
              </w:rPr>
            </w:pPr>
            <w:r>
              <w:rPr>
                <w:b/>
                <w:bCs/>
                <w:color w:val="C00000"/>
                <w:sz w:val="20"/>
                <w:szCs w:val="20"/>
              </w:rPr>
            </w:r>
          </w:p>
          <w:p>
            <w:pPr>
              <w:pStyle w:val="LONormal"/>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7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LONormal"/>
              <w:spacing w:lineRule="auto" w:line="240" w:before="0" w:after="0"/>
              <w:jc w:val="center"/>
              <w:rPr>
                <w:rFonts w:ascii="Arial" w:hAnsi="Arial" w:cs="Arial"/>
                <w:b/>
                <w:b/>
                <w:bCs/>
                <w:kern w:val="2"/>
              </w:rPr>
            </w:pPr>
            <w:r>
              <w:rPr>
                <w:rFonts w:cs="Arial" w:ascii="Arial" w:hAnsi="Arial"/>
                <w:b/>
                <w:bCs/>
                <w:kern w:val="2"/>
              </w:rPr>
              <w:t>Contacts :</w:t>
            </w:r>
          </w:p>
          <w:p>
            <w:pPr>
              <w:pStyle w:val="LONormal"/>
              <w:spacing w:lineRule="auto" w:line="240" w:before="0" w:after="0"/>
              <w:rPr/>
            </w:pPr>
            <w:hyperlink r:id="rId3" w:tgtFrame="_top">
              <w:r>
                <w:rPr>
                  <w:rStyle w:val="Policepardfaut"/>
                  <w:rFonts w:cs="Arial" w:ascii="Arial" w:hAnsi="Arial"/>
                  <w:color w:val="0000FF"/>
                  <w:u w:val="single"/>
                </w:rPr>
                <w:t>perigueux@attac.org</w:t>
              </w:r>
            </w:hyperlink>
          </w:p>
          <w:p>
            <w:pPr>
              <w:pStyle w:val="LONormal"/>
              <w:spacing w:lineRule="auto" w:line="240" w:before="0" w:after="0"/>
              <w:rPr/>
            </w:pPr>
            <w:hyperlink r:id="rId4" w:tgtFrame="_top">
              <w:r>
                <w:rPr>
                  <w:rStyle w:val="Lienhypertexte"/>
                  <w:rFonts w:cs="Arial" w:ascii="Arial" w:hAnsi="Arial"/>
                </w:rPr>
                <w:t>http://local.attac.org/attac24/</w:t>
              </w:r>
            </w:hyperlink>
          </w:p>
          <w:p>
            <w:pPr>
              <w:pStyle w:val="LONormal"/>
              <w:spacing w:lineRule="auto" w:line="240" w:before="0" w:after="0"/>
              <w:rPr/>
            </w:pPr>
            <w:hyperlink r:id="rId5" w:tgtFrame="_top">
              <w:r>
                <w:rPr>
                  <w:rStyle w:val="Lienhypertexte"/>
                  <w:rFonts w:cs="Arial" w:ascii="Arial" w:hAnsi="Arial"/>
                </w:rPr>
                <w:t>https://www.facebook.com/attac.perigueux.nontron</w:t>
              </w:r>
            </w:hyperlink>
          </w:p>
        </w:tc>
        <w:tc>
          <w:tcPr>
            <w:tcW w:w="16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LONormal"/>
              <w:spacing w:lineRule="auto" w:line="240" w:before="0" w:after="0"/>
              <w:rPr/>
            </w:pPr>
            <w:r>
              <w:rPr/>
            </w:r>
          </w:p>
        </w:tc>
        <w:tc>
          <w:tcPr>
            <w:tcW w:w="329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LONormal"/>
              <w:spacing w:lineRule="auto" w:line="240" w:before="0" w:after="0"/>
              <w:jc w:val="center"/>
              <w:rPr/>
            </w:pPr>
            <w:r>
              <w:rPr>
                <w:rStyle w:val="Policepardfaut"/>
                <w:rFonts w:cs="Arial" w:ascii="Arial" w:hAnsi="Arial"/>
                <w:b/>
                <w:bCs/>
                <w:i/>
                <w:iCs/>
                <w:kern w:val="2"/>
              </w:rPr>
              <w:t>Il s’agit tout simplement</w:t>
            </w:r>
          </w:p>
          <w:p>
            <w:pPr>
              <w:pStyle w:val="LONormal"/>
              <w:spacing w:lineRule="auto" w:line="240" w:before="0" w:after="0"/>
              <w:jc w:val="center"/>
              <w:rPr/>
            </w:pPr>
            <w:r>
              <w:rPr>
                <w:rStyle w:val="Policepardfaut"/>
                <w:rFonts w:cs="Arial" w:ascii="Arial" w:hAnsi="Arial"/>
                <w:b/>
                <w:bCs/>
                <w:i/>
                <w:iCs/>
              </w:rPr>
              <w:t>de se réapproprier</w:t>
            </w:r>
          </w:p>
          <w:p>
            <w:pPr>
              <w:pStyle w:val="LONormal"/>
              <w:spacing w:lineRule="auto" w:line="240" w:before="0" w:after="0"/>
              <w:jc w:val="center"/>
              <w:rPr/>
            </w:pPr>
            <w:r>
              <w:rPr>
                <w:rStyle w:val="Policepardfaut"/>
                <w:rFonts w:cs="Arial" w:ascii="Arial" w:hAnsi="Arial"/>
                <w:b/>
                <w:bCs/>
                <w:i/>
                <w:iCs/>
              </w:rPr>
              <w:t>ensemble</w:t>
            </w:r>
          </w:p>
          <w:p>
            <w:pPr>
              <w:pStyle w:val="LONormal"/>
              <w:spacing w:lineRule="auto" w:line="240" w:before="0" w:after="0"/>
              <w:jc w:val="center"/>
              <w:rPr/>
            </w:pPr>
            <w:r>
              <w:rPr>
                <w:rStyle w:val="Policepardfaut"/>
                <w:rFonts w:cs="Arial" w:ascii="Arial" w:hAnsi="Arial"/>
                <w:b/>
                <w:bCs/>
                <w:i/>
                <w:iCs/>
              </w:rPr>
              <w:t>l’avenir de notre monde</w:t>
            </w:r>
          </w:p>
        </w:tc>
      </w:tr>
    </w:tbl>
    <w:p>
      <w:pPr>
        <w:pStyle w:val="LONormal"/>
        <w:spacing w:before="0" w:after="0"/>
        <w:rPr>
          <w:vanish/>
        </w:rPr>
      </w:pPr>
      <w:r>
        <w:rPr>
          <w:vanish/>
        </w:rPr>
      </w:r>
    </w:p>
    <w:p>
      <w:pPr>
        <w:pStyle w:val="LONormal"/>
        <w:spacing w:lineRule="auto" w:line="240" w:before="0" w:after="0"/>
        <w:rPr>
          <w:rFonts w:ascii="Arial" w:hAnsi="Arial" w:cs="Arial"/>
          <w:u w:val="single"/>
        </w:rPr>
      </w:pPr>
      <w:r>
        <w:rPr>
          <w:rFonts w:cs="Arial" w:ascii="Arial" w:hAnsi="Arial"/>
          <w:u w:val="single"/>
        </w:rPr>
      </w:r>
    </w:p>
    <w:p>
      <w:pPr>
        <w:pStyle w:val="LONormal"/>
        <w:spacing w:lineRule="auto" w:line="240" w:before="0" w:after="0"/>
        <w:rPr>
          <w:rFonts w:ascii="Arial" w:hAnsi="Arial" w:cs="Arial"/>
          <w:b/>
          <w:b/>
        </w:rPr>
      </w:pPr>
      <w:r>
        <w:rPr>
          <w:rFonts w:cs="Arial" w:ascii="Arial" w:hAnsi="Arial"/>
          <w:b/>
        </w:rPr>
      </w:r>
    </w:p>
    <w:p>
      <w:pPr>
        <w:pStyle w:val="LONormal"/>
        <w:spacing w:lineRule="auto" w:line="240" w:before="0" w:after="0"/>
        <w:rPr/>
      </w:pPr>
      <w:r>
        <w:rPr>
          <w:rStyle w:val="Policepardfaut"/>
          <w:rFonts w:cs="Arial" w:ascii="Arial" w:hAnsi="Arial"/>
          <w:b/>
        </w:rPr>
        <w:t>Présents:</w:t>
      </w:r>
      <w:r>
        <w:rPr>
          <w:rStyle w:val="Policepardfaut"/>
          <w:rFonts w:cs="Arial" w:ascii="Arial" w:hAnsi="Arial"/>
        </w:rPr>
        <w:t xml:space="preserve"> Michel Bastide, Jean Lalanne, Claude Micmacher, Jean-Francis Parisis, Cécile Ronnat, Hugo Szymczak</w:t>
      </w:r>
    </w:p>
    <w:p>
      <w:pPr>
        <w:pStyle w:val="LONormal"/>
        <w:spacing w:lineRule="auto" w:line="240" w:before="0" w:after="0"/>
        <w:rPr>
          <w:rFonts w:ascii="Arial" w:hAnsi="Arial" w:cs="Arial"/>
        </w:rPr>
      </w:pPr>
      <w:r>
        <w:rPr>
          <w:rFonts w:cs="Arial" w:ascii="Arial" w:hAnsi="Arial"/>
        </w:rPr>
      </w:r>
    </w:p>
    <w:p>
      <w:pPr>
        <w:pStyle w:val="LONormal"/>
        <w:spacing w:lineRule="auto" w:line="240" w:before="0" w:after="0"/>
        <w:rPr/>
      </w:pPr>
      <w:r>
        <w:rPr/>
      </w:r>
    </w:p>
    <w:p>
      <w:pPr>
        <w:pStyle w:val="LONormal"/>
        <w:pBdr>
          <w:top w:val="single" w:sz="4" w:space="1" w:color="000000"/>
          <w:left w:val="single" w:sz="4" w:space="4" w:color="000000"/>
          <w:bottom w:val="single" w:sz="4" w:space="1" w:color="000000"/>
          <w:right w:val="single" w:sz="4" w:space="0" w:color="000000"/>
        </w:pBdr>
        <w:shd w:val="clear" w:fill="FFFFCC"/>
        <w:spacing w:lineRule="auto" w:line="240" w:before="0" w:after="0"/>
        <w:jc w:val="center"/>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4" w:color="000000"/>
          <w:bottom w:val="single" w:sz="4" w:space="1" w:color="000000"/>
          <w:right w:val="single" w:sz="4" w:space="0" w:color="000000"/>
        </w:pBdr>
        <w:shd w:val="clear" w:fill="FFFFCC"/>
        <w:spacing w:lineRule="auto" w:line="240" w:before="0" w:after="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18 juin</w:t>
      </w:r>
      <w:r>
        <w:rPr>
          <w:rStyle w:val="Policepardfaut"/>
          <w:rFonts w:cs="Arial" w:ascii="Arial" w:hAnsi="Arial"/>
          <w:b/>
          <w:bCs/>
          <w:color w:val="C00000"/>
          <w:sz w:val="28"/>
          <w:szCs w:val="28"/>
        </w:rPr>
        <w:t xml:space="preserve"> 2019</w:t>
      </w:r>
    </w:p>
    <w:p>
      <w:pPr>
        <w:pStyle w:val="LONormal"/>
        <w:pBdr>
          <w:top w:val="single" w:sz="4" w:space="1" w:color="000000"/>
          <w:left w:val="single" w:sz="4" w:space="4" w:color="000000"/>
          <w:bottom w:val="single" w:sz="4" w:space="1" w:color="000000"/>
          <w:right w:val="single" w:sz="4" w:space="0" w:color="000000"/>
        </w:pBdr>
        <w:shd w:val="clear" w:fill="FFFFCC"/>
        <w:spacing w:lineRule="auto" w:line="240" w:before="0" w:after="0"/>
        <w:jc w:val="center"/>
        <w:rPr/>
      </w:pPr>
      <w:r>
        <w:rPr/>
      </w:r>
    </w:p>
    <w:p>
      <w:pPr>
        <w:pStyle w:val="LONormal"/>
        <w:spacing w:lineRule="auto" w:line="240" w:before="0" w:after="0"/>
        <w:rPr>
          <w:rFonts w:ascii="Arial" w:hAnsi="Arial" w:cs="Arial"/>
          <w:b/>
          <w:b/>
          <w:color w:val="C00000"/>
          <w:sz w:val="24"/>
          <w:szCs w:val="24"/>
        </w:rPr>
      </w:pPr>
      <w:r>
        <w:rPr>
          <w:rFonts w:cs="Arial" w:ascii="Arial" w:hAnsi="Arial"/>
          <w:b/>
          <w:color w:val="C00000"/>
          <w:sz w:val="24"/>
          <w:szCs w:val="24"/>
        </w:rPr>
      </w:r>
    </w:p>
    <w:p>
      <w:pPr>
        <w:pStyle w:val="LONormal"/>
        <w:spacing w:lineRule="auto" w:line="240" w:before="0" w:after="0"/>
        <w:rPr>
          <w:rFonts w:ascii="Arial" w:hAnsi="Arial" w:cs="Arial"/>
          <w:b/>
          <w:b/>
          <w:color w:val="C00000"/>
          <w:sz w:val="24"/>
          <w:szCs w:val="24"/>
        </w:rPr>
      </w:pPr>
      <w:r>
        <w:rPr>
          <w:rFonts w:cs="Arial" w:ascii="Arial" w:hAnsi="Arial"/>
          <w:b/>
          <w:color w:val="C00000"/>
          <w:sz w:val="24"/>
          <w:szCs w:val="24"/>
        </w:rPr>
      </w:r>
    </w:p>
    <w:p>
      <w:pPr>
        <w:pStyle w:val="LONormal"/>
        <w:spacing w:lineRule="auto" w:line="240" w:before="0" w:after="0"/>
        <w:rPr>
          <w:rFonts w:ascii="Arial" w:hAnsi="Arial" w:cs="Arial"/>
          <w:b/>
          <w:b/>
          <w:color w:val="C00000"/>
          <w:sz w:val="24"/>
          <w:szCs w:val="24"/>
        </w:rPr>
      </w:pPr>
      <w:r>
        <w:rPr>
          <w:rFonts w:cs="Arial" w:ascii="Arial" w:hAnsi="Arial"/>
          <w:b/>
          <w:color w:val="C00000"/>
          <w:sz w:val="24"/>
          <w:szCs w:val="24"/>
        </w:rPr>
        <w:t>1 / Participation au rassemblement RESF à Périgueux</w:t>
      </w:r>
    </w:p>
    <w:p>
      <w:pPr>
        <w:pStyle w:val="LONormal"/>
        <w:spacing w:lineRule="auto" w:line="240" w:before="0" w:after="0"/>
        <w:rPr/>
      </w:pPr>
      <w:r>
        <w:rPr>
          <w:rStyle w:val="Policepardfaut"/>
          <w:rFonts w:cs="Arial" w:ascii="Arial" w:hAnsi="Arial"/>
          <w:b/>
        </w:rPr>
        <w:t>« </w:t>
      </w:r>
      <w:r>
        <w:rPr>
          <w:rStyle w:val="Policepardfaut"/>
          <w:rFonts w:cs="Arial" w:ascii="Arial" w:hAnsi="Arial"/>
          <w:b/>
          <w:i/>
        </w:rPr>
        <w:t>Il n’y a pas d’étrangers sur cette Terre !</w:t>
      </w:r>
      <w:r>
        <w:rPr>
          <w:rStyle w:val="Policepardfaut"/>
          <w:rFonts w:cs="Arial" w:ascii="Arial" w:hAnsi="Arial"/>
          <w:b/>
        </w:rPr>
        <w:t> » </w:t>
      </w:r>
      <w:r>
        <w:rPr>
          <w:rStyle w:val="Policepardfaut"/>
          <w:rFonts w:cs="Arial" w:ascii="Arial" w:hAnsi="Arial"/>
        </w:rPr>
        <w:t>: le comité ATTAC de Périgueux a participé à ce rassemblement du 18 juin qui a réuni une soixantaine de personnes à l’Arbre de la Liberté, place André Maurois, pour affirmer les droits des migrants.</w:t>
      </w:r>
    </w:p>
    <w:p>
      <w:pPr>
        <w:pStyle w:val="LONormal"/>
        <w:spacing w:lineRule="auto" w:line="240" w:before="0" w:after="0"/>
        <w:rPr/>
      </w:pPr>
      <w:r>
        <w:rPr/>
      </w:r>
    </w:p>
    <w:p>
      <w:pPr>
        <w:pStyle w:val="LONormal"/>
        <w:spacing w:lineRule="auto" w:line="240" w:before="0" w:after="0"/>
        <w:rPr>
          <w:rFonts w:ascii="Arial" w:hAnsi="Arial" w:cs="Arial"/>
          <w:b/>
          <w:b/>
          <w:color w:val="C00000"/>
          <w:sz w:val="24"/>
          <w:szCs w:val="24"/>
        </w:rPr>
      </w:pPr>
      <w:r>
        <w:rPr>
          <w:rFonts w:cs="Arial" w:ascii="Arial" w:hAnsi="Arial"/>
          <w:b/>
          <w:color w:val="C00000"/>
          <w:sz w:val="24"/>
          <w:szCs w:val="24"/>
        </w:rPr>
        <w:t>2 / Rendez-vous à l’Ecocentre de Saint-Pierre-de-Frugie (lieu-dit Froidefon)</w:t>
      </w:r>
    </w:p>
    <w:p>
      <w:pPr>
        <w:pStyle w:val="LONormal"/>
        <w:spacing w:lineRule="auto" w:line="240" w:before="0" w:after="0"/>
        <w:rPr/>
      </w:pPr>
      <w:r>
        <w:rPr>
          <w:rStyle w:val="Policepardfaut"/>
          <w:rFonts w:cs="Arial" w:ascii="Arial" w:hAnsi="Arial"/>
        </w:rPr>
        <w:t xml:space="preserve">- Les 2 et 3 août, avec le </w:t>
      </w:r>
      <w:r>
        <w:rPr>
          <w:rStyle w:val="Policepardfaut"/>
          <w:rFonts w:cs="Arial" w:ascii="Arial" w:hAnsi="Arial"/>
          <w:b/>
        </w:rPr>
        <w:t xml:space="preserve">Passage d’Alternatiba </w:t>
      </w:r>
      <w:r>
        <w:rPr>
          <w:rStyle w:val="Policepardfaut"/>
          <w:rFonts w:cs="Arial" w:ascii="Arial" w:hAnsi="Arial"/>
          <w:color w:val="222222"/>
        </w:rPr>
        <w:t>(mouvement citoyen de mobilisation sur le dérèglement climatique. Il propose des initiatives concrètes qui visent à construire une société durable).</w:t>
      </w:r>
    </w:p>
    <w:p>
      <w:pPr>
        <w:pStyle w:val="LONormal"/>
        <w:spacing w:lineRule="auto" w:line="240" w:before="0" w:after="0"/>
        <w:rPr/>
      </w:pPr>
      <w:r>
        <w:rPr>
          <w:rStyle w:val="Policepardfaut"/>
          <w:rFonts w:cs="Arial" w:ascii="Arial" w:hAnsi="Arial"/>
        </w:rPr>
        <w:t xml:space="preserve">- Le 21 septembre pour la </w:t>
      </w:r>
      <w:r>
        <w:rPr>
          <w:rStyle w:val="Policepardfaut"/>
          <w:rFonts w:cs="Arial" w:ascii="Arial" w:hAnsi="Arial"/>
          <w:b/>
        </w:rPr>
        <w:t>Fête des Possibles</w:t>
      </w:r>
      <w:r>
        <w:rPr>
          <w:rStyle w:val="Policepardfaut"/>
          <w:rFonts w:cs="Arial" w:ascii="Arial" w:hAnsi="Arial"/>
        </w:rPr>
        <w:t xml:space="preserve"> (manifestation dont l’objectif est de rendre plus visibles toutes les initiatives citoyennes qui visent à construire une société plus humaine).</w:t>
      </w:r>
    </w:p>
    <w:p>
      <w:pPr>
        <w:pStyle w:val="LONormal"/>
        <w:spacing w:lineRule="auto" w:line="240" w:before="0" w:after="0"/>
        <w:rPr>
          <w:rFonts w:ascii="Arial" w:hAnsi="Arial" w:cs="Arial"/>
        </w:rPr>
      </w:pPr>
      <w:r>
        <w:rPr>
          <w:rFonts w:cs="Arial" w:ascii="Arial" w:hAnsi="Arial"/>
        </w:rPr>
      </w:r>
    </w:p>
    <w:p>
      <w:pPr>
        <w:pStyle w:val="LONormal"/>
        <w:spacing w:lineRule="auto" w:line="240" w:before="0" w:after="0"/>
        <w:rPr>
          <w:rFonts w:ascii="Arial" w:hAnsi="Arial" w:cs="Arial"/>
          <w:b/>
          <w:b/>
          <w:color w:val="C00000"/>
          <w:sz w:val="24"/>
          <w:szCs w:val="24"/>
        </w:rPr>
      </w:pPr>
      <w:r>
        <w:rPr>
          <w:rFonts w:cs="Arial" w:ascii="Arial" w:hAnsi="Arial"/>
          <w:b/>
          <w:color w:val="C00000"/>
          <w:sz w:val="24"/>
          <w:szCs w:val="24"/>
        </w:rPr>
        <w:t>3 / Contre le G7, pour un autre monde</w:t>
      </w:r>
    </w:p>
    <w:p>
      <w:pPr>
        <w:pStyle w:val="LONormal"/>
        <w:spacing w:lineRule="auto" w:line="240" w:before="0" w:after="0"/>
        <w:rPr/>
      </w:pPr>
      <w:r>
        <w:rPr>
          <w:rStyle w:val="Policepardfaut"/>
          <w:rFonts w:cs="Arial" w:ascii="Arial" w:hAnsi="Arial"/>
        </w:rPr>
        <w:t>Du 24 au 26 août les chefs d’Etat du G7 se retrouvent à Biarritz sous la présidence française : « </w:t>
      </w:r>
      <w:r>
        <w:rPr>
          <w:rStyle w:val="Policepardfaut"/>
          <w:rFonts w:cs="Arial" w:ascii="Arial" w:hAnsi="Arial"/>
          <w:i/>
        </w:rPr>
        <w:t>ils se réunissent pour perpétuer un système au service des multinationales et des 1% les plus riches </w:t>
      </w:r>
      <w:r>
        <w:rPr>
          <w:rStyle w:val="Policepardfaut"/>
          <w:rFonts w:cs="Arial" w:ascii="Arial" w:hAnsi="Arial"/>
        </w:rPr>
        <w:t>».</w:t>
      </w:r>
    </w:p>
    <w:p>
      <w:pPr>
        <w:pStyle w:val="LONormal"/>
        <w:spacing w:lineRule="auto" w:line="240" w:before="0" w:after="0"/>
        <w:rPr/>
      </w:pPr>
      <w:r>
        <w:rPr>
          <w:rStyle w:val="Policepardfaut"/>
          <w:rFonts w:cs="Arial" w:ascii="Arial" w:hAnsi="Arial"/>
          <w:b/>
        </w:rPr>
        <w:t>Du 21 au 23 août ATTAC, avec plusieurs autres organisations, organise un contre-sommet avec des initiatives alternatives</w:t>
      </w:r>
      <w:r>
        <w:rPr>
          <w:rStyle w:val="Policepardfaut"/>
          <w:rFonts w:cs="Arial" w:ascii="Arial" w:hAnsi="Arial"/>
        </w:rPr>
        <w:t>. Le camp du contre-sommet se situera au Domaine de Bordaberry (Route de la Corniche, Lieu-dit Bordaberry, 64122 Urrugne).</w:t>
      </w:r>
    </w:p>
    <w:p>
      <w:pPr>
        <w:pStyle w:val="LONormal"/>
        <w:suppressAutoHyphens w:val="false"/>
        <w:spacing w:lineRule="auto" w:line="240" w:before="0" w:after="0"/>
        <w:textAlignment w:val="auto"/>
        <w:rPr/>
      </w:pPr>
      <w:r>
        <w:rPr>
          <w:rStyle w:val="Policepardfaut"/>
          <w:rFonts w:cs="Arial" w:ascii="Arial" w:hAnsi="Arial"/>
          <w:b/>
          <w:bCs/>
        </w:rPr>
        <w:t>Pour s’inscrire au ContreG7 :</w:t>
      </w:r>
      <w:r>
        <w:rPr/>
        <w:t xml:space="preserve"> </w:t>
      </w:r>
      <w:r>
        <w:rPr>
          <w:rStyle w:val="Policepardfaut"/>
          <w:rFonts w:cs="Arial" w:ascii="Arial" w:hAnsi="Arial"/>
          <w:i/>
        </w:rPr>
        <w:t>https://playout916495.typefor m.com/to/</w:t>
      </w:r>
      <w:r>
        <w:rPr>
          <w:rStyle w:val="Policepardfaut"/>
          <w:rFonts w:cs="Arial" w:ascii="Arial" w:hAnsi="Arial"/>
        </w:rPr>
        <w:t>w38HFr</w:t>
      </w:r>
    </w:p>
    <w:p>
      <w:pPr>
        <w:pStyle w:val="LONormal"/>
        <w:suppressAutoHyphens w:val="false"/>
        <w:spacing w:lineRule="auto" w:line="240" w:before="0" w:after="0"/>
        <w:textAlignment w:val="auto"/>
        <w:rPr/>
      </w:pPr>
      <w:r>
        <w:rPr>
          <w:rStyle w:val="Policepardfaut"/>
          <w:rFonts w:cs="Arial" w:ascii="Arial" w:hAnsi="Arial"/>
          <w:b/>
          <w:bCs/>
        </w:rPr>
        <w:t xml:space="preserve">Pour proposer des activités : </w:t>
      </w:r>
      <w:r>
        <w:rPr>
          <w:rStyle w:val="Policepardfaut"/>
          <w:rFonts w:cs="Arial" w:ascii="Arial" w:hAnsi="Arial"/>
          <w:i/>
        </w:rPr>
        <w:t>https://playout916495.typeform.com/to/EPavdH</w:t>
      </w:r>
    </w:p>
    <w:p>
      <w:pPr>
        <w:pStyle w:val="LONormal"/>
        <w:suppressAutoHyphens w:val="false"/>
        <w:spacing w:lineRule="auto" w:line="240" w:before="0" w:after="0"/>
        <w:textAlignment w:val="auto"/>
        <w:rPr/>
      </w:pPr>
      <w:r>
        <w:rPr>
          <w:rStyle w:val="Policepardfaut"/>
          <w:rFonts w:cs="Arial" w:ascii="Arial" w:hAnsi="Arial"/>
          <w:b/>
        </w:rPr>
        <w:t xml:space="preserve">La vie au contre-sommet : </w:t>
      </w:r>
      <w:r>
        <w:rPr>
          <w:rStyle w:val="Policepardfaut"/>
          <w:rFonts w:cs="Arial" w:ascii="Arial" w:hAnsi="Arial"/>
        </w:rPr>
        <w:t>plusieurs grands espaces dans le camp pour tentes et matériels de campings, parking pour les véhicules, quelques espaces de couchages en dur,</w:t>
      </w:r>
      <w:r>
        <w:rPr>
          <w:rStyle w:val="Policepardfaut"/>
          <w:rFonts w:cs="Arial" w:ascii="Arial" w:hAnsi="Arial"/>
          <w:b/>
        </w:rPr>
        <w:t xml:space="preserve"> </w:t>
      </w:r>
      <w:r>
        <w:rPr>
          <w:rStyle w:val="Policepardfaut"/>
          <w:rFonts w:cs="Arial" w:ascii="Arial" w:hAnsi="Arial"/>
        </w:rPr>
        <w:t>modules de douches et de toilettes sèches dans tout le camp, repas végétariens à prix libres, repas variés proposés par des associations et fermiers locaux, plusieurs bars ouverts en soirée…</w:t>
      </w:r>
      <w:r>
        <w:rPr>
          <w:rStyle w:val="Policepardfaut"/>
          <w:rFonts w:cs="Arial" w:ascii="Arial" w:hAnsi="Arial"/>
          <w:b/>
        </w:rPr>
        <w:t xml:space="preserve"> </w:t>
      </w:r>
      <w:r>
        <w:rPr>
          <w:rStyle w:val="Policepardfaut"/>
          <w:rFonts w:cs="Arial" w:ascii="Arial" w:hAnsi="Arial"/>
        </w:rPr>
        <w:t xml:space="preserve">Les activités (concerts, débats, ateliers) seront répartis entre « le village des alternatives » dans le centre d’Hendaye et le camp lui-même. </w:t>
      </w:r>
    </w:p>
    <w:p>
      <w:pPr>
        <w:pStyle w:val="LONormal"/>
        <w:spacing w:lineRule="auto" w:line="240" w:before="0" w:after="0"/>
        <w:rPr>
          <w:rFonts w:ascii="Arial" w:hAnsi="Arial" w:cs="Arial"/>
        </w:rPr>
      </w:pPr>
      <w:r>
        <w:rPr>
          <w:rFonts w:cs="Arial" w:ascii="Arial" w:hAnsi="Arial"/>
        </w:rPr>
      </w:r>
    </w:p>
    <w:p>
      <w:pPr>
        <w:pStyle w:val="Normal"/>
        <w:rPr/>
      </w:pPr>
      <w:r>
        <w:rPr/>
      </w:r>
    </w:p>
    <w:p>
      <w:pPr>
        <w:sectPr>
          <w:type w:val="nextPage"/>
          <w:pgSz w:w="11906" w:h="16838"/>
          <w:pgMar w:left="1417" w:right="424" w:header="0" w:top="851" w:footer="0" w:bottom="851" w:gutter="0"/>
          <w:pgNumType w:fmt="decimal"/>
          <w:formProt w:val="false"/>
          <w:textDirection w:val="lrTb"/>
          <w:docGrid w:type="default" w:linePitch="600" w:charSpace="40960"/>
        </w:sectPr>
      </w:pPr>
    </w:p>
    <w:p>
      <w:pPr>
        <w:pStyle w:val="LONormal"/>
        <w:tabs>
          <w:tab w:val="left" w:pos="9498" w:leader="none"/>
          <w:tab w:val="left" w:pos="9639" w:leader="none"/>
        </w:tabs>
        <w:spacing w:lineRule="auto" w:line="240" w:before="0" w:after="0"/>
        <w:ind w:right="-711" w:hanging="0"/>
        <w:rPr>
          <w:rFonts w:ascii="Arial" w:hAnsi="Arial" w:cs="Arial"/>
          <w:b/>
          <w:b/>
          <w:color w:val="C00000"/>
          <w:sz w:val="24"/>
          <w:szCs w:val="24"/>
        </w:rPr>
      </w:pPr>
      <w:r>
        <w:rPr>
          <w:rFonts w:cs="Arial" w:ascii="Arial" w:hAnsi="Arial"/>
          <w:b/>
          <w:color w:val="C00000"/>
          <w:sz w:val="24"/>
          <w:szCs w:val="24"/>
        </w:rPr>
        <w:t>4 / Semaine pour la planète</w:t>
      </w:r>
    </w:p>
    <w:p>
      <w:pPr>
        <w:pStyle w:val="LONormal"/>
        <w:tabs>
          <w:tab w:val="left" w:pos="9498" w:leader="none"/>
          <w:tab w:val="left" w:pos="9639" w:leader="none"/>
        </w:tabs>
        <w:spacing w:lineRule="auto" w:line="240" w:before="0" w:after="0"/>
        <w:ind w:right="-711" w:hanging="0"/>
        <w:rPr/>
      </w:pPr>
      <w:r>
        <w:rPr>
          <w:rStyle w:val="Policepardfaut"/>
          <w:rFonts w:cs="Arial" w:ascii="Arial" w:hAnsi="Arial"/>
        </w:rPr>
        <w:t xml:space="preserve">D’importantes mobilisations s’enchaînent pour lutter contre le chaos climatique : à la suite de la deuxième grève internationale de la jeunesse le 24 mai dernier, </w:t>
      </w:r>
      <w:r>
        <w:rPr>
          <w:rStyle w:val="Policepardfaut"/>
          <w:rFonts w:cs="Arial" w:ascii="Arial" w:hAnsi="Arial"/>
          <w:b/>
        </w:rPr>
        <w:t>ATTAC participera activement à la semaine internationale d’actions pour le climat du 20 au 27 septembre prochains</w:t>
      </w:r>
      <w:r>
        <w:rPr>
          <w:rStyle w:val="Policepardfaut"/>
          <w:rFonts w:cs="Arial" w:ascii="Arial" w:hAnsi="Arial"/>
        </w:rPr>
        <w:t>.</w:t>
      </w:r>
    </w:p>
    <w:p>
      <w:pPr>
        <w:pStyle w:val="LONormal"/>
        <w:tabs>
          <w:tab w:val="left" w:pos="9498" w:leader="none"/>
          <w:tab w:val="left" w:pos="9639" w:leader="none"/>
        </w:tabs>
        <w:spacing w:lineRule="auto" w:line="240" w:before="0" w:after="0"/>
        <w:ind w:right="-711" w:hanging="0"/>
        <w:rPr>
          <w:rFonts w:ascii="Arial" w:hAnsi="Arial" w:cs="Arial"/>
          <w:b/>
          <w:b/>
        </w:rPr>
      </w:pPr>
      <w:r>
        <w:rPr>
          <w:rFonts w:cs="Arial" w:ascii="Arial" w:hAnsi="Arial"/>
          <w:b/>
        </w:rPr>
      </w:r>
    </w:p>
    <w:p>
      <w:pPr>
        <w:pStyle w:val="LONormal"/>
        <w:spacing w:lineRule="auto" w:line="240" w:before="0" w:after="0"/>
        <w:rPr>
          <w:rFonts w:ascii="Arial" w:hAnsi="Arial" w:cs="Arial"/>
          <w:b/>
          <w:b/>
          <w:color w:val="C00000"/>
          <w:sz w:val="24"/>
          <w:szCs w:val="24"/>
        </w:rPr>
      </w:pPr>
      <w:r>
        <w:rPr>
          <w:rFonts w:cs="Arial" w:ascii="Arial" w:hAnsi="Arial"/>
          <w:b/>
          <w:color w:val="C00000"/>
          <w:sz w:val="24"/>
          <w:szCs w:val="24"/>
        </w:rPr>
        <w:t>5 / Convention avec Cinécinéma</w:t>
      </w:r>
    </w:p>
    <w:p>
      <w:pPr>
        <w:pStyle w:val="LONormal"/>
        <w:spacing w:lineRule="auto" w:line="240" w:before="0" w:after="0"/>
        <w:rPr/>
      </w:pPr>
      <w:r>
        <w:rPr>
          <w:rStyle w:val="Policepardfaut"/>
          <w:rFonts w:cs="Arial" w:ascii="Arial" w:hAnsi="Arial"/>
        </w:rPr>
        <w:t xml:space="preserve">La reprise du partenariat avec Cinécinéma devrait intervenir en septembre ou début octobre prochains : </w:t>
      </w:r>
      <w:r>
        <w:rPr>
          <w:rStyle w:val="Policepardfaut"/>
          <w:rFonts w:cs="Arial" w:ascii="Arial" w:hAnsi="Arial"/>
          <w:b/>
        </w:rPr>
        <w:t>informations à suivre sur les films retenus.</w:t>
      </w:r>
    </w:p>
    <w:p>
      <w:pPr>
        <w:pStyle w:val="LONormal"/>
        <w:spacing w:lineRule="auto" w:line="240" w:before="0" w:after="0"/>
        <w:rPr>
          <w:rFonts w:ascii="Arial" w:hAnsi="Arial" w:cs="Arial"/>
          <w:b/>
          <w:b/>
          <w:color w:val="C00000"/>
          <w:sz w:val="24"/>
          <w:szCs w:val="24"/>
        </w:rPr>
      </w:pPr>
      <w:r>
        <w:rPr>
          <w:rFonts w:cs="Arial" w:ascii="Arial" w:hAnsi="Arial"/>
          <w:b/>
          <w:color w:val="C00000"/>
          <w:sz w:val="24"/>
          <w:szCs w:val="24"/>
        </w:rPr>
      </w:r>
    </w:p>
    <w:p>
      <w:pPr>
        <w:pStyle w:val="LONormal"/>
        <w:spacing w:lineRule="auto" w:line="240" w:before="0" w:after="0"/>
        <w:rPr>
          <w:rFonts w:ascii="Arial" w:hAnsi="Arial" w:cs="Arial"/>
          <w:b/>
          <w:b/>
          <w:color w:val="C00000"/>
          <w:sz w:val="24"/>
          <w:szCs w:val="24"/>
        </w:rPr>
      </w:pPr>
      <w:r>
        <w:rPr>
          <w:rFonts w:cs="Arial" w:ascii="Arial" w:hAnsi="Arial"/>
          <w:b/>
          <w:color w:val="C00000"/>
          <w:sz w:val="24"/>
          <w:szCs w:val="24"/>
        </w:rPr>
        <w:t>6 / Débat sur la réforme de l’assurance-chômage</w:t>
      </w:r>
    </w:p>
    <w:p>
      <w:pPr>
        <w:pStyle w:val="LONormal"/>
        <w:shd w:val="clear" w:fill="FFFFFF"/>
        <w:suppressAutoHyphens w:val="false"/>
        <w:spacing w:lineRule="auto" w:line="240" w:before="0" w:after="0"/>
        <w:textAlignment w:val="auto"/>
        <w:rPr/>
      </w:pPr>
      <w:r>
        <w:rPr>
          <w:rStyle w:val="Policepardfaut"/>
          <w:rFonts w:cs="Arial" w:ascii="Arial" w:hAnsi="Arial"/>
        </w:rPr>
        <w:t xml:space="preserve">A  la suite de l'échec des négociations en février dernier entre les partenaires sociaux, l'exécutif a repris la main sur la réforme. Les grandes lignes ont été présentées le 18 juin par le Premier ministre et la ministre du Travail. Un projet de loi sera débattu au Parlement lors du second semestre 2019. </w:t>
      </w:r>
    </w:p>
    <w:p>
      <w:pPr>
        <w:pStyle w:val="LONormal"/>
        <w:shd w:val="clear" w:fill="FFFFFF"/>
        <w:suppressAutoHyphens w:val="false"/>
        <w:spacing w:lineRule="auto" w:line="240" w:before="0" w:after="0"/>
        <w:textAlignment w:val="auto"/>
        <w:rPr>
          <w:rFonts w:ascii="Arial" w:hAnsi="Arial" w:cs="Arial"/>
        </w:rPr>
      </w:pPr>
      <w:r>
        <w:rPr>
          <w:rFonts w:cs="Arial" w:ascii="Arial" w:hAnsi="Arial"/>
        </w:rPr>
        <w:t>Rappelons qu’une première série de mesures sur le chômage ont été prises dans la loi 2018-771 du 5 septembre 2018 pour la liberté de choisir son avenir professionnel et que le décret 2018-1335 du 28 décembre 2018 a également renforcé les sanctions contre les demandeurs d'emploi qui ne respecteraient pas leurs obligations.</w:t>
      </w:r>
    </w:p>
    <w:p>
      <w:pPr>
        <w:pStyle w:val="LONormal"/>
        <w:shd w:val="clear" w:fill="FFFFFF"/>
        <w:suppressAutoHyphens w:val="false"/>
        <w:spacing w:lineRule="auto" w:line="240" w:before="0" w:after="0"/>
        <w:textAlignment w:val="auto"/>
        <w:rPr/>
      </w:pPr>
      <w:r>
        <w:rPr>
          <w:rStyle w:val="Policepardfaut"/>
          <w:rFonts w:cs="Arial" w:ascii="Arial" w:hAnsi="Arial"/>
          <w:b/>
        </w:rPr>
        <w:t>Nous organiserons un débat sur cette question en octobre ou novembre prochains</w:t>
      </w:r>
      <w:r>
        <w:rPr>
          <w:rStyle w:val="Policepardfaut"/>
          <w:rFonts w:cs="Arial" w:ascii="Arial" w:hAnsi="Arial"/>
        </w:rPr>
        <w:t>.</w:t>
      </w:r>
    </w:p>
    <w:p>
      <w:pPr>
        <w:pStyle w:val="LONormal"/>
        <w:shd w:val="clear" w:fill="FFFFFF"/>
        <w:suppressAutoHyphens w:val="false"/>
        <w:spacing w:lineRule="auto" w:line="240" w:before="0" w:after="0"/>
        <w:textAlignment w:val="auto"/>
        <w:rPr>
          <w:rFonts w:ascii="Arial" w:hAnsi="Arial" w:cs="Arial"/>
        </w:rPr>
      </w:pPr>
      <w:r>
        <w:rPr>
          <w:rFonts w:cs="Arial" w:ascii="Arial" w:hAnsi="Arial"/>
        </w:rPr>
      </w:r>
    </w:p>
    <w:p>
      <w:pPr>
        <w:pStyle w:val="LONormal"/>
        <w:shd w:val="clear" w:fill="FFFFFF"/>
        <w:spacing w:lineRule="auto" w:line="240" w:before="0" w:after="0"/>
        <w:rPr>
          <w:rFonts w:ascii="Arial" w:hAnsi="Arial" w:cs="Arial"/>
          <w:b/>
          <w:b/>
          <w:color w:val="C00000"/>
          <w:kern w:val="2"/>
          <w:sz w:val="24"/>
          <w:szCs w:val="24"/>
        </w:rPr>
      </w:pPr>
      <w:r>
        <w:rPr>
          <w:rFonts w:cs="Arial" w:ascii="Arial" w:hAnsi="Arial"/>
          <w:b/>
          <w:color w:val="C00000"/>
          <w:kern w:val="2"/>
          <w:sz w:val="24"/>
          <w:szCs w:val="24"/>
        </w:rPr>
        <w:t>7 / Extraits de la déclaration du 18 juin 2019 du nouveau conseil d’administration d’Attac France</w:t>
      </w:r>
    </w:p>
    <w:p>
      <w:pPr>
        <w:pStyle w:val="LONormal"/>
        <w:spacing w:lineRule="auto" w:line="240" w:before="0" w:after="0"/>
        <w:rPr/>
      </w:pPr>
      <w:r>
        <w:rPr>
          <w:rStyle w:val="Policepardfaut"/>
          <w:rFonts w:cs="Arial" w:ascii="Arial" w:hAnsi="Arial"/>
        </w:rPr>
        <w:t>« </w:t>
      </w:r>
      <w:r>
        <w:rPr>
          <w:rStyle w:val="Policepardfaut"/>
          <w:rFonts w:cs="Arial" w:ascii="Arial" w:hAnsi="Arial"/>
          <w:b/>
          <w:i/>
        </w:rPr>
        <w:t>L’association se mobilisera fortement lors du G7 fin août:</w:t>
      </w:r>
      <w:r>
        <w:rPr>
          <w:rStyle w:val="Policepardfaut"/>
          <w:rFonts w:cs="Arial" w:ascii="Arial" w:hAnsi="Arial"/>
          <w:i/>
        </w:rPr>
        <w:t xml:space="preserve"> ce sera l’occasion de dénoncer l’écart entre la politique inégalitaire menée en France et le beau rôle que cherche à se donner le président de la République sur la scène internationale […]</w:t>
      </w:r>
    </w:p>
    <w:p>
      <w:pPr>
        <w:pStyle w:val="LONormal"/>
        <w:spacing w:lineRule="auto" w:line="240" w:before="0" w:after="0"/>
        <w:rPr/>
      </w:pPr>
      <w:r>
        <w:rPr>
          <w:rStyle w:val="Policepardfaut"/>
          <w:rFonts w:cs="Arial" w:ascii="Arial" w:hAnsi="Arial"/>
          <w:b/>
          <w:i/>
        </w:rPr>
        <w:t>A la rentrée, l’association va amplifier la campagne "Stop à l’impunité de multinationales".</w:t>
      </w:r>
      <w:r>
        <w:rPr>
          <w:rStyle w:val="Policepardfaut"/>
          <w:rFonts w:cs="Arial" w:ascii="Arial" w:hAnsi="Arial"/>
          <w:i/>
        </w:rPr>
        <w:t xml:space="preserve"> Attac va cibler quatre multinationales parmi les plus emblématiques de leurs méfaits : Bayer-Monsanto, Amazon, Total et BNP-Paribas […]</w:t>
      </w:r>
    </w:p>
    <w:p>
      <w:pPr>
        <w:pStyle w:val="LONormal"/>
        <w:spacing w:lineRule="auto" w:line="240" w:before="0" w:after="0"/>
        <w:rPr/>
      </w:pPr>
      <w:r>
        <w:rPr>
          <w:rStyle w:val="Policepardfaut"/>
          <w:rFonts w:cs="Arial" w:ascii="Arial" w:hAnsi="Arial"/>
          <w:b/>
          <w:i/>
        </w:rPr>
        <w:t xml:space="preserve">La question climatique et écologique va occuper une grande place à la rentrée : marches, grèves pour le climat, actions de désobéissance, blocages... </w:t>
      </w:r>
      <w:r>
        <w:rPr>
          <w:rStyle w:val="Policepardfaut"/>
          <w:rFonts w:cs="Arial" w:ascii="Arial" w:hAnsi="Arial"/>
          <w:i/>
        </w:rPr>
        <w:t>Nous appelons nos comités locaux à participer à ces mobilisations, notamment du 20 au 27 septembre, et à contribuer à forger des alternatives sociales et écologiques […]</w:t>
      </w:r>
    </w:p>
    <w:p>
      <w:pPr>
        <w:pStyle w:val="LONormal"/>
        <w:spacing w:lineRule="auto" w:line="240" w:before="0" w:after="0"/>
        <w:rPr>
          <w:rFonts w:ascii="Arial" w:hAnsi="Arial" w:cs="Arial"/>
          <w:b/>
          <w:b/>
          <w:i/>
          <w:i/>
        </w:rPr>
      </w:pPr>
      <w:r>
        <w:rPr>
          <w:rFonts w:cs="Arial" w:ascii="Arial" w:hAnsi="Arial"/>
          <w:b/>
          <w:i/>
        </w:rPr>
        <w:t>Trois autres dossiers mobiliseront l’association dans les prochains mois :</w:t>
      </w:r>
    </w:p>
    <w:p>
      <w:pPr>
        <w:pStyle w:val="LONormal"/>
        <w:spacing w:lineRule="auto" w:line="240" w:before="0" w:after="0"/>
        <w:rPr/>
      </w:pPr>
      <w:r>
        <w:rPr>
          <w:rStyle w:val="Policepardfaut"/>
          <w:rFonts w:cs="Arial" w:ascii="Arial" w:hAnsi="Arial"/>
          <w:i/>
        </w:rPr>
        <w:t xml:space="preserve">- </w:t>
      </w:r>
      <w:r>
        <w:rPr>
          <w:rStyle w:val="Policepardfaut"/>
          <w:rFonts w:cs="Arial" w:ascii="Arial" w:hAnsi="Arial"/>
          <w:b/>
          <w:i/>
        </w:rPr>
        <w:t>Le Parlement va ratifier en juillet le traité de libre-échange entre l’Union Européenne et le Canada (CETA).</w:t>
      </w:r>
      <w:r>
        <w:rPr>
          <w:rStyle w:val="Policepardfaut"/>
          <w:rFonts w:cs="Arial" w:ascii="Arial" w:hAnsi="Arial"/>
          <w:i/>
        </w:rPr>
        <w:t xml:space="preserve"> Un traité qui donne bien plus de pouvoirs encore aux multinationales et qui menace les normes qui protègent l’environnement, la santé et les droits sociaux. Une </w:t>
      </w:r>
      <w:r>
        <w:rPr>
          <w:rStyle w:val="Policepardfaut"/>
          <w:rFonts w:cs="Arial" w:ascii="Arial" w:hAnsi="Arial"/>
          <w:b/>
          <w:i/>
        </w:rPr>
        <w:t>interpellation des parlementaires</w:t>
      </w:r>
      <w:r>
        <w:rPr>
          <w:rStyle w:val="Policepardfaut"/>
          <w:rFonts w:cs="Arial" w:ascii="Arial" w:hAnsi="Arial"/>
          <w:i/>
        </w:rPr>
        <w:t xml:space="preserve"> est en préparation et nous appellerons les comités locaux à s’en saisir.</w:t>
      </w:r>
    </w:p>
    <w:p>
      <w:pPr>
        <w:pStyle w:val="LONormal"/>
        <w:spacing w:lineRule="auto" w:line="240" w:before="0" w:after="0"/>
        <w:rPr/>
      </w:pPr>
      <w:r>
        <w:rPr>
          <w:rStyle w:val="Policepardfaut"/>
          <w:rFonts w:cs="Arial" w:ascii="Arial" w:hAnsi="Arial"/>
          <w:i/>
        </w:rPr>
        <w:t xml:space="preserve">- </w:t>
      </w:r>
      <w:r>
        <w:rPr>
          <w:rStyle w:val="Policepardfaut"/>
          <w:rFonts w:cs="Arial" w:ascii="Arial" w:hAnsi="Arial"/>
          <w:b/>
          <w:i/>
        </w:rPr>
        <w:t>La contre-réforme des retraites est annoncée pour cet automne</w:t>
      </w:r>
      <w:r>
        <w:rPr>
          <w:rStyle w:val="Policepardfaut"/>
          <w:rFonts w:cs="Arial" w:ascii="Arial" w:hAnsi="Arial"/>
          <w:i/>
        </w:rPr>
        <w:t>. Attac a commencé à mener campagne et l’amplifiera à la rentrée, pour montrer que la réforme n’a qu’un but : baisser les pensions de retraite et augmenter l’âge de départ à la retraite.</w:t>
      </w:r>
    </w:p>
    <w:p>
      <w:pPr>
        <w:pStyle w:val="LONormal"/>
        <w:spacing w:lineRule="auto" w:line="240" w:before="0" w:after="0"/>
        <w:rPr/>
      </w:pPr>
      <w:r>
        <w:rPr>
          <w:rStyle w:val="Policepardfaut"/>
          <w:rFonts w:cs="Arial" w:ascii="Arial" w:hAnsi="Arial"/>
          <w:i/>
        </w:rPr>
        <w:t xml:space="preserve"> </w:t>
      </w:r>
      <w:r>
        <w:rPr>
          <w:rStyle w:val="Policepardfaut"/>
          <w:rFonts w:cs="Arial" w:ascii="Arial" w:hAnsi="Arial"/>
          <w:i/>
        </w:rPr>
        <w:t xml:space="preserve">- </w:t>
      </w:r>
      <w:r>
        <w:rPr>
          <w:rStyle w:val="Policepardfaut"/>
          <w:rFonts w:cs="Arial" w:ascii="Arial" w:hAnsi="Arial"/>
          <w:b/>
          <w:i/>
        </w:rPr>
        <w:t>Les privatisations à marche forcée voulues par le gouvernement : Aéroports de Paris, mais aussi Engie, Française des Jeux, barrages, ports...</w:t>
      </w:r>
      <w:r>
        <w:rPr>
          <w:rStyle w:val="Policepardfaut"/>
          <w:rFonts w:cs="Arial" w:ascii="Arial" w:hAnsi="Arial"/>
          <w:i/>
        </w:rPr>
        <w:t xml:space="preserve"> Attac s’engagera pleinement dans la bataille pour recueillir les 4,7 millions de signatures nécessaires pour obtenir le référendum d’initiative partagée contre la privatisation d’ADP : c’est une occasion unique pour mettre un coup d’arrêt au processus de cession des infrastructures et entreprises à missions de service public au privé</w:t>
      </w:r>
      <w:r>
        <w:rPr>
          <w:rStyle w:val="Policepardfaut"/>
          <w:rFonts w:cs="Arial" w:ascii="Arial" w:hAnsi="Arial"/>
        </w:rPr>
        <w:t xml:space="preserve"> …».</w:t>
        <w:br/>
      </w:r>
    </w:p>
    <w:p>
      <w:pPr>
        <w:pStyle w:val="LONormal"/>
        <w:widowControl w:val="false"/>
        <w:suppressAutoHyphens w:val="false"/>
        <w:spacing w:lineRule="auto" w:line="240" w:before="0" w:after="0"/>
        <w:textAlignment w:val="auto"/>
        <w:rPr>
          <w:rFonts w:ascii="Arial" w:hAnsi="Arial" w:cs="Arial"/>
          <w:b/>
          <w:b/>
          <w:color w:val="C00000"/>
          <w:kern w:val="2"/>
          <w:sz w:val="24"/>
          <w:szCs w:val="24"/>
        </w:rPr>
      </w:pPr>
      <w:r>
        <w:rPr>
          <w:rFonts w:cs="Arial" w:ascii="Arial" w:hAnsi="Arial"/>
          <w:b/>
          <w:color w:val="C00000"/>
          <w:kern w:val="2"/>
          <w:sz w:val="24"/>
          <w:szCs w:val="24"/>
        </w:rPr>
        <w:t>8 / Dernière minute : l’Altervillage d’ATTAC</w:t>
      </w:r>
    </w:p>
    <w:p>
      <w:pPr>
        <w:pStyle w:val="LONormal"/>
        <w:widowControl w:val="false"/>
        <w:suppressAutoHyphens w:val="false"/>
        <w:spacing w:lineRule="auto" w:line="240" w:before="0" w:after="0"/>
        <w:textAlignment w:val="auto"/>
        <w:rPr/>
      </w:pPr>
      <w:r>
        <w:rPr>
          <w:rStyle w:val="Policepardfaut"/>
          <w:rFonts w:cs="Arial" w:ascii="Arial" w:hAnsi="Arial"/>
          <w:b/>
          <w:bCs/>
          <w:highlight w:val="white"/>
        </w:rPr>
        <w:t>Il se tiendra du 13 au 21 juillet au lieu-dit « La chèvre qui rit » de Dompierre sur mer, à côté de La Rochelle.</w:t>
      </w:r>
      <w:r>
        <w:rPr>
          <w:rStyle w:val="Policepardfaut"/>
          <w:rFonts w:cs="Arial" w:ascii="Arial" w:hAnsi="Arial"/>
        </w:rPr>
        <w:br/>
        <w:t>C’est un moment de rencontres qui favorise l’imaginaire militant. En s’appuyant sur les principes de l’autogestion, les participants mettent en pratique des modes de vie alternatifs et expérimentent un autre monde. Le programme des journées est articulé autour d’ateliers théoriques et d’ateliers de mutualisation d’expériences en cours.</w:t>
      </w:r>
    </w:p>
    <w:p>
      <w:pPr>
        <w:pStyle w:val="LONormal"/>
        <w:spacing w:lineRule="auto" w:line="240" w:before="0" w:after="0"/>
        <w:rPr/>
      </w:pPr>
      <w:r>
        <w:rPr>
          <w:rStyle w:val="Policepardfaut"/>
          <w:rFonts w:cs="Arial" w:ascii="Arial" w:hAnsi="Arial"/>
          <w:b/>
          <w:bCs/>
          <w:highlight w:val="white"/>
        </w:rPr>
        <w:t>Voici le lien pour l</w:t>
      </w:r>
      <w:bookmarkStart w:id="0" w:name="_GoBack"/>
      <w:bookmarkEnd w:id="0"/>
      <w:r>
        <w:rPr>
          <w:rStyle w:val="Policepardfaut"/>
          <w:rFonts w:cs="Arial" w:ascii="Arial" w:hAnsi="Arial"/>
          <w:b/>
          <w:bCs/>
          <w:highlight w:val="white"/>
        </w:rPr>
        <w:t xml:space="preserve">'inscription : </w:t>
      </w:r>
      <w:hyperlink r:id="rId6" w:tgtFrame="_top">
        <w:r>
          <w:rPr>
            <w:rStyle w:val="Lienhypertexte"/>
            <w:rFonts w:cs="Arial" w:ascii="Arial" w:hAnsi="Arial"/>
            <w:color w:val="auto"/>
            <w:highlight w:val="white"/>
          </w:rPr>
          <w:t>https://france.attac.org/agenda/article/altervillage-attac-2019</w:t>
        </w:r>
      </w:hyperlink>
    </w:p>
    <w:p>
      <w:pPr>
        <w:pStyle w:val="LONormal"/>
        <w:spacing w:lineRule="auto" w:line="240" w:before="0" w:after="0"/>
        <w:rPr/>
      </w:pPr>
      <w:r>
        <w:rPr>
          <w:rStyle w:val="Policepardfaut"/>
          <w:rFonts w:cs="Arial" w:ascii="Arial" w:hAnsi="Arial"/>
          <w:highlight w:val="white"/>
        </w:rPr>
        <w:t>Le </w:t>
      </w:r>
      <w:r>
        <w:rPr>
          <w:rStyle w:val="Policepardfaut"/>
          <w:rFonts w:cs="Arial" w:ascii="Arial" w:hAnsi="Arial"/>
          <w:b/>
          <w:bCs/>
          <w:highlight w:val="white"/>
        </w:rPr>
        <w:t>programme</w:t>
      </w:r>
      <w:r>
        <w:rPr>
          <w:rStyle w:val="Policepardfaut"/>
          <w:rFonts w:cs="Arial" w:ascii="Arial" w:hAnsi="Arial"/>
          <w:highlight w:val="white"/>
        </w:rPr>
        <w:t> est en cours de préparation et des propositions d’ateliers peuvent être envoyées avec le lien suivant: </w:t>
      </w:r>
      <w:hyperlink r:id="rId7" w:tgtFrame="_top">
        <w:r>
          <w:rPr>
            <w:rStyle w:val="Lienhypertexte"/>
            <w:rFonts w:cs="Arial" w:ascii="Arial" w:hAnsi="Arial"/>
            <w:color w:val="auto"/>
            <w:highlight w:val="white"/>
          </w:rPr>
          <w:t>cecylaos@riseup.net</w:t>
        </w:r>
      </w:hyperlink>
    </w:p>
    <w:p>
      <w:pPr>
        <w:pStyle w:val="LONormal"/>
        <w:shd w:val="clear" w:fill="FFFFFF"/>
        <w:spacing w:lineRule="atLeast" w:line="510" w:before="0" w:after="0"/>
        <w:rPr>
          <w:rFonts w:ascii="Arial" w:hAnsi="Arial" w:cs="Arial"/>
          <w:b/>
          <w:b/>
          <w:color w:val="C00000"/>
          <w:kern w:val="2"/>
          <w:sz w:val="24"/>
          <w:szCs w:val="24"/>
        </w:rPr>
      </w:pPr>
      <w:r>
        <w:rPr>
          <w:rFonts w:cs="Arial" w:ascii="Arial" w:hAnsi="Arial"/>
          <w:b/>
          <w:color w:val="C00000"/>
          <w:kern w:val="2"/>
          <w:sz w:val="24"/>
          <w:szCs w:val="24"/>
        </w:rPr>
      </w:r>
    </w:p>
    <w:p>
      <w:pPr>
        <w:pStyle w:val="LONormal"/>
        <w:pBdr>
          <w:top w:val="single" w:sz="4" w:space="1" w:color="000000"/>
          <w:left w:val="single" w:sz="4" w:space="4" w:color="000000"/>
          <w:bottom w:val="single" w:sz="4" w:space="1" w:color="000000"/>
          <w:right w:val="single" w:sz="4" w:space="4" w:color="000000"/>
        </w:pBdr>
        <w:shd w:val="clear" w:fill="FFFFCC"/>
        <w:suppressAutoHyphens w:val="false"/>
        <w:spacing w:lineRule="auto" w:line="240" w:before="0" w:after="0"/>
        <w:textAlignment w:val="auto"/>
        <w:rPr>
          <w:rFonts w:ascii="Arial" w:hAnsi="Arial" w:cs="Arial"/>
          <w:b/>
          <w:b/>
          <w:color w:val="FF0000"/>
          <w:sz w:val="28"/>
          <w:szCs w:val="28"/>
        </w:rPr>
      </w:pPr>
      <w:r>
        <w:rPr>
          <w:rFonts w:cs="Arial" w:ascii="Arial" w:hAnsi="Arial"/>
          <w:b/>
          <w:color w:val="FF0000"/>
          <w:sz w:val="28"/>
          <w:szCs w:val="28"/>
        </w:rPr>
      </w:r>
    </w:p>
    <w:p>
      <w:pPr>
        <w:pStyle w:val="LONormal"/>
        <w:pBdr>
          <w:top w:val="single" w:sz="4" w:space="1" w:color="000000"/>
          <w:left w:val="single" w:sz="4" w:space="4" w:color="000000"/>
          <w:bottom w:val="single" w:sz="4" w:space="1" w:color="000000"/>
          <w:right w:val="single" w:sz="4" w:space="4" w:color="000000"/>
        </w:pBdr>
        <w:shd w:val="clear" w:fill="FFFFCC"/>
        <w:suppressAutoHyphens w:val="false"/>
        <w:spacing w:lineRule="auto" w:line="240" w:before="0" w:after="0"/>
        <w:jc w:val="center"/>
        <w:textAlignment w:val="auto"/>
        <w:rPr>
          <w:rFonts w:ascii="Arial" w:hAnsi="Arial" w:cs="Arial"/>
          <w:b/>
          <w:b/>
          <w:color w:val="FF0000"/>
          <w:sz w:val="28"/>
          <w:szCs w:val="28"/>
        </w:rPr>
      </w:pPr>
      <w:r>
        <w:rPr>
          <w:rFonts w:cs="Arial" w:ascii="Arial" w:hAnsi="Arial"/>
          <w:b/>
          <w:color w:val="FF0000"/>
          <w:sz w:val="28"/>
          <w:szCs w:val="28"/>
        </w:rPr>
        <w:t>Prochain CA</w:t>
      </w:r>
    </w:p>
    <w:p>
      <w:pPr>
        <w:pStyle w:val="LONormal"/>
        <w:pBdr>
          <w:top w:val="single" w:sz="4" w:space="1" w:color="000000"/>
          <w:left w:val="single" w:sz="4" w:space="4" w:color="000000"/>
          <w:bottom w:val="single" w:sz="4" w:space="1" w:color="000000"/>
          <w:right w:val="single" w:sz="4" w:space="4" w:color="000000"/>
        </w:pBdr>
        <w:shd w:val="clear" w:fill="FFFFCC"/>
        <w:suppressAutoHyphens w:val="false"/>
        <w:spacing w:lineRule="auto" w:line="240" w:before="0" w:after="0"/>
        <w:jc w:val="center"/>
        <w:textAlignment w:val="auto"/>
        <w:rPr>
          <w:rFonts w:ascii="Arial" w:hAnsi="Arial" w:cs="Arial"/>
          <w:b/>
          <w:b/>
          <w:color w:val="FF0000"/>
          <w:sz w:val="28"/>
          <w:szCs w:val="28"/>
        </w:rPr>
      </w:pPr>
      <w:r>
        <w:rPr>
          <w:rFonts w:cs="Arial" w:ascii="Arial" w:hAnsi="Arial"/>
          <w:b/>
          <w:color w:val="FF0000"/>
          <w:sz w:val="28"/>
          <w:szCs w:val="28"/>
        </w:rPr>
      </w:r>
    </w:p>
    <w:p>
      <w:pPr>
        <w:pStyle w:val="LONormal"/>
        <w:pBdr>
          <w:top w:val="single" w:sz="4" w:space="1" w:color="000000"/>
          <w:left w:val="single" w:sz="4" w:space="4" w:color="000000"/>
          <w:bottom w:val="single" w:sz="4" w:space="1" w:color="000000"/>
          <w:right w:val="single" w:sz="4" w:space="4" w:color="000000"/>
        </w:pBdr>
        <w:shd w:val="clear" w:fill="FFFFCC"/>
        <w:suppressAutoHyphens w:val="false"/>
        <w:spacing w:lineRule="auto" w:line="240" w:before="0" w:after="0"/>
        <w:textAlignment w:val="auto"/>
        <w:rPr/>
      </w:pPr>
      <w:r>
        <w:rPr>
          <w:rStyle w:val="Policepardfaut"/>
          <w:rFonts w:cs="Arial" w:ascii="Arial" w:hAnsi="Arial"/>
          <w:b/>
          <w:sz w:val="24"/>
          <w:szCs w:val="24"/>
        </w:rPr>
        <w:t xml:space="preserve">La prochaine réunion devrait avoir lieu entre le </w:t>
      </w:r>
      <w:r>
        <w:rPr>
          <w:rStyle w:val="Policepardfaut"/>
          <w:rFonts w:cs="Arial" w:ascii="Arial" w:hAnsi="Arial"/>
          <w:b/>
          <w:sz w:val="24"/>
          <w:szCs w:val="24"/>
        </w:rPr>
        <w:t>17</w:t>
      </w:r>
      <w:r>
        <w:rPr>
          <w:rStyle w:val="Policepardfaut"/>
          <w:rFonts w:cs="Arial" w:ascii="Arial" w:hAnsi="Arial"/>
          <w:b/>
          <w:sz w:val="24"/>
          <w:szCs w:val="24"/>
        </w:rPr>
        <w:t xml:space="preserve"> juillet </w:t>
      </w:r>
    </w:p>
    <w:p>
      <w:pPr>
        <w:pStyle w:val="LONormal"/>
        <w:pBdr>
          <w:top w:val="single" w:sz="4" w:space="1" w:color="000000"/>
          <w:left w:val="single" w:sz="4" w:space="4" w:color="000000"/>
          <w:bottom w:val="single" w:sz="4" w:space="1" w:color="000000"/>
          <w:right w:val="single" w:sz="4" w:space="4" w:color="000000"/>
        </w:pBdr>
        <w:shd w:val="clear" w:fill="FFFFCC"/>
        <w:suppressAutoHyphens w:val="false"/>
        <w:spacing w:lineRule="auto" w:line="240" w:before="0" w:after="0"/>
        <w:textAlignment w:val="auto"/>
        <w:rPr>
          <w:rStyle w:val="Policepardfaut"/>
          <w:rFonts w:ascii="Arial" w:hAnsi="Arial" w:cs="Arial"/>
          <w:b/>
          <w:b/>
          <w:sz w:val="24"/>
          <w:szCs w:val="24"/>
        </w:rPr>
      </w:pPr>
      <w:r>
        <w:rPr/>
      </w:r>
    </w:p>
    <w:p>
      <w:pPr>
        <w:pStyle w:val="LONormal"/>
        <w:pBdr>
          <w:top w:val="single" w:sz="4" w:space="1" w:color="000000"/>
          <w:left w:val="single" w:sz="4" w:space="4" w:color="000000"/>
          <w:bottom w:val="single" w:sz="4" w:space="1" w:color="000000"/>
          <w:right w:val="single" w:sz="4" w:space="4" w:color="000000"/>
        </w:pBdr>
        <w:shd w:val="clear" w:fill="FFFFCC"/>
        <w:suppressAutoHyphens w:val="false"/>
        <w:spacing w:lineRule="auto" w:line="240" w:before="0" w:after="0"/>
        <w:textAlignment w:val="auto"/>
        <w:rPr/>
      </w:pPr>
      <w:r>
        <w:rPr/>
      </w:r>
    </w:p>
    <w:p>
      <w:pPr>
        <w:pStyle w:val="LONormal"/>
        <w:suppressAutoHyphens w:val="false"/>
        <w:spacing w:lineRule="auto" w:line="240" w:before="0" w:after="0"/>
        <w:rPr/>
      </w:pPr>
      <w:r>
        <w:rPr/>
      </w:r>
    </w:p>
    <w:sectPr>
      <w:type w:val="continuous"/>
      <w:pgSz w:w="11906" w:h="16838"/>
      <w:pgMar w:left="1417" w:right="424"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qFormat/>
    <w:pPr>
      <w:widowControl w:val="false"/>
      <w:numPr>
        <w:ilvl w:val="0"/>
        <w:numId w:val="1"/>
      </w:numPr>
      <w:suppressAutoHyphens w:val="true"/>
      <w:spacing w:lineRule="auto" w:line="240" w:before="100" w:after="100"/>
      <w:outlineLvl w:val="0"/>
    </w:pPr>
    <w:rPr>
      <w:rFonts w:ascii="Times New Roman" w:hAnsi="Times New Roman" w:eastAsia="Times New Roman" w:cs="Times New Roman"/>
      <w:b/>
      <w:bCs/>
      <w:color w:val="auto"/>
      <w:kern w:val="2"/>
      <w:sz w:val="48"/>
      <w:szCs w:val="48"/>
      <w:lang w:val="fr-FR" w:eastAsia="fr-FR" w:bidi="ar-SA"/>
    </w:rPr>
  </w:style>
  <w:style w:type="paragraph" w:styleId="Titre2">
    <w:name w:val="Heading 2"/>
    <w:qFormat/>
    <w:pPr>
      <w:keepNext w:val="true"/>
      <w:keepLines/>
      <w:widowControl w:val="false"/>
      <w:numPr>
        <w:ilvl w:val="1"/>
        <w:numId w:val="1"/>
      </w:numPr>
      <w:suppressAutoHyphens w:val="true"/>
      <w:spacing w:before="200" w:after="0"/>
      <w:outlineLvl w:val="1"/>
    </w:pPr>
    <w:rPr>
      <w:rFonts w:ascii="Cambria" w:hAnsi="Cambria" w:eastAsia="Times New Roman" w:cs="Times New Roman"/>
      <w:b/>
      <w:bCs/>
      <w:color w:val="4F81BD"/>
      <w:kern w:val="0"/>
      <w:sz w:val="26"/>
      <w:szCs w:val="26"/>
      <w:lang w:val="fr-FR" w:eastAsia="fr-FR" w:bidi="ar-SA"/>
    </w:rPr>
  </w:style>
  <w:style w:type="paragraph" w:styleId="Titre3">
    <w:name w:val="Heading 3"/>
    <w:qFormat/>
    <w:pPr>
      <w:keepNext w:val="true"/>
      <w:keepLines/>
      <w:widowControl w:val="false"/>
      <w:numPr>
        <w:ilvl w:val="2"/>
        <w:numId w:val="1"/>
      </w:numPr>
      <w:suppressAutoHyphens w:val="true"/>
      <w:spacing w:before="200" w:after="0"/>
      <w:outlineLvl w:val="2"/>
    </w:pPr>
    <w:rPr>
      <w:rFonts w:ascii="Cambria" w:hAnsi="Cambria" w:eastAsia="Times New Roman" w:cs="Times New Roman"/>
      <w:b/>
      <w:bCs/>
      <w:color w:val="4F81BD"/>
      <w:kern w:val="0"/>
      <w:sz w:val="20"/>
      <w:szCs w:val="20"/>
      <w:lang w:val="fr-FR" w:eastAsia="fr-FR" w:bidi="ar-SA"/>
    </w:rPr>
  </w:style>
  <w:style w:type="paragraph" w:styleId="Titre4">
    <w:name w:val="Heading 4"/>
    <w:qFormat/>
    <w:pPr>
      <w:keepNext w:val="true"/>
      <w:keepLines/>
      <w:widowControl w:val="false"/>
      <w:numPr>
        <w:ilvl w:val="3"/>
        <w:numId w:val="1"/>
      </w:numPr>
      <w:suppressAutoHyphens w:val="true"/>
      <w:spacing w:before="200" w:after="0"/>
      <w:outlineLvl w:val="3"/>
    </w:pPr>
    <w:rPr>
      <w:rFonts w:ascii="Cambria" w:hAnsi="Cambria" w:eastAsia="Times New Roman" w:cs="Times New Roman"/>
      <w:b/>
      <w:bCs/>
      <w:i/>
      <w:iCs/>
      <w:color w:val="4F81BD"/>
      <w:kern w:val="0"/>
      <w:sz w:val="20"/>
      <w:szCs w:val="20"/>
      <w:lang w:val="fr-FR" w:eastAsia="fr-FR" w:bidi="ar-SA"/>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ListLabel1">
    <w:name w:val="ListLabel 1"/>
    <w:qFormat/>
    <w:rPr>
      <w:rFonts w:ascii="Arial" w:hAnsi="Arial" w:cs="Arial"/>
      <w:color w:val="0000FF"/>
      <w:u w:val="single"/>
    </w:rPr>
  </w:style>
  <w:style w:type="character" w:styleId="ListLabel2">
    <w:name w:val="ListLabel 2"/>
    <w:qFormat/>
    <w:rPr>
      <w:rFonts w:ascii="Arial" w:hAnsi="Arial" w:cs="Arial"/>
    </w:rPr>
  </w:style>
  <w:style w:type="character" w:styleId="ListLabel3">
    <w:name w:val="ListLabel 3"/>
    <w:qFormat/>
    <w:rPr>
      <w:rFonts w:ascii="Arial" w:hAnsi="Arial" w:cs="Arial"/>
      <w:color w:val="auto"/>
      <w:highlight w:val="white"/>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keepNext w:val="false"/>
      <w:keepLines w:val="false"/>
      <w:pageBreakBefore w:val="false"/>
      <w:widowControl/>
      <w:shd w:val="clear" w:fill="auto"/>
      <w:suppressAutoHyphens w:val="true"/>
      <w:overflowPunct w:val="fals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LONormal"/>
    <w:qFormat/>
    <w:pPr>
      <w:suppressAutoHyphens w:val="true"/>
      <w:ind w:left="720" w:hanging="0"/>
    </w:pPr>
    <w:rPr/>
  </w:style>
  <w:style w:type="paragraph" w:styleId="NormalWeb">
    <w:name w:val="Normal (Web)"/>
    <w:basedOn w:val="LONormal"/>
    <w:qFormat/>
    <w:pPr>
      <w:suppressAutoHyphens w:val="true"/>
      <w:spacing w:lineRule="auto" w:line="240" w:before="100" w:after="100"/>
    </w:pPr>
    <w:rPr>
      <w:rFonts w:ascii="Times New Roman" w:hAnsi="Times New Roman"/>
      <w:sz w:val="24"/>
      <w:szCs w:val="24"/>
    </w:rPr>
  </w:style>
  <w:style w:type="paragraph" w:styleId="Textedebulles">
    <w:name w:val="Texte de bulles"/>
    <w:basedOn w:val="LONormal"/>
    <w:qFormat/>
    <w:pPr>
      <w:suppressAutoHyphens w:val="true"/>
      <w:spacing w:lineRule="auto" w:line="240" w:before="0" w:after="0"/>
    </w:pPr>
    <w:rPr>
      <w:rFonts w:ascii="Tahoma" w:hAnsi="Tahoma" w:cs="Tahoma"/>
      <w:sz w:val="16"/>
      <w:szCs w:val="16"/>
    </w:rPr>
  </w:style>
  <w:style w:type="paragraph" w:styleId="Lettrine">
    <w:name w:val="lettrine"/>
    <w:basedOn w:val="LONormal"/>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LONormal"/>
    <w:qFormat/>
    <w:pPr>
      <w:suppressAutoHyphens w:val="false"/>
      <w:spacing w:lineRule="auto" w:line="240" w:before="240" w:after="0"/>
      <w:textAlignment w:val="auto"/>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france.attac.org/agenda/article/altervillage-attac-2019" TargetMode="External"/><Relationship Id="rId7" Type="http://schemas.openxmlformats.org/officeDocument/2006/relationships/hyperlink" Target="mailto:cecylaos@riseup.ne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852</TotalTime>
  <Application>LibreOffice/6.0.7.3$Linux_X86_64 LibreOffice_project/00m0$Build-3</Application>
  <Pages>2</Pages>
  <Words>977</Words>
  <Characters>5426</Characters>
  <CharactersWithSpaces>6365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2019-01-16T21:58:00Z</dcterms:created>
  <dc:creator>Maryse</dc:creator>
  <dc:description/>
  <dc:language>fr-FR</dc:language>
  <cp:lastModifiedBy/>
  <cp:lastPrinted>2019-04-03T14:44:00Z</cp:lastPrinted>
  <dcterms:modified xsi:type="dcterms:W3CDTF">2019-07-08T21:48:52Z</dcterms:modified>
  <cp:revision>30</cp:revision>
  <dc:subject/>
  <dc:title/>
</cp:coreProperties>
</file>