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900" w:type="pct"/>
        <w:jc w:val="left"/>
        <w:tblInd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75" w:type="dxa"/>
          <w:left w:w="67" w:type="dxa"/>
          <w:bottom w:w="75" w:type="dxa"/>
          <w:right w:w="75" w:type="dxa"/>
        </w:tblCellMar>
      </w:tblPr>
      <w:tblGrid>
        <w:gridCol w:w="1149"/>
        <w:gridCol w:w="5061"/>
        <w:gridCol w:w="168"/>
        <w:gridCol w:w="2790"/>
      </w:tblGrid>
      <w:tr>
        <w:trPr>
          <w:trHeight w:val="1727" w:hRule="atLeast"/>
        </w:trPr>
        <w:tc>
          <w:tcPr>
            <w:tcW w:w="1149"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Pr>
          <w:p>
            <w:pPr>
              <w:pStyle w:val="Normal1"/>
              <w:spacing w:lineRule="auto" w:line="240" w:before="100" w:after="100"/>
              <w:rPr/>
            </w:pPr>
            <w:r>
              <w:rP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pPr>
            <w:r>
              <w:rPr>
                <w:rStyle w:val="Policepardfaut"/>
                <w:b/>
                <w:bCs/>
                <w:color w:val="C00000"/>
                <w:sz w:val="20"/>
                <w:szCs w:val="20"/>
              </w:rPr>
              <w:t>PERIGUEUX</w:t>
            </w:r>
            <w:r>
              <w:rPr>
                <w:rStyle w:val="Policepardfaut"/>
                <w:rFonts w:ascii="Times New Roman" w:hAnsi="Times New Roman"/>
                <w:color w:val="C00000"/>
                <w:sz w:val="20"/>
                <w:szCs w:val="20"/>
              </w:rPr>
              <w:t>-</w:t>
            </w:r>
            <w:r>
              <w:rPr>
                <w:rStyle w:val="Policepardfaut"/>
                <w:b/>
                <w:bCs/>
                <w:color w:val="C00000"/>
                <w:sz w:val="20"/>
                <w:szCs w:val="20"/>
              </w:rPr>
              <w:t>NONTRON</w:t>
            </w:r>
          </w:p>
        </w:tc>
        <w:tc>
          <w:tcPr>
            <w:tcW w:w="506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rFonts w:ascii="Arial" w:hAnsi="Arial" w:cs="Arial"/>
                <w:b/>
                <w:b/>
                <w:bCs/>
                <w:kern w:val="2"/>
                <w:sz w:val="24"/>
                <w:szCs w:val="24"/>
              </w:rPr>
            </w:pPr>
            <w:r>
              <w:rPr>
                <w:rFonts w:cs="Arial" w:ascii="Arial" w:hAnsi="Arial"/>
                <w:b/>
                <w:bCs/>
                <w:kern w:val="2"/>
                <w:sz w:val="24"/>
                <w:szCs w:val="24"/>
              </w:rPr>
              <w:t>Contacts :</w:t>
            </w:r>
          </w:p>
          <w:p>
            <w:pPr>
              <w:pStyle w:val="Normal1"/>
              <w:spacing w:lineRule="auto" w:line="240" w:before="0" w:after="0"/>
              <w:rPr/>
            </w:pPr>
            <w:hyperlink r:id="rId3" w:tgtFrame="_top">
              <w:r>
                <w:rPr>
                  <w:rStyle w:val="Policepardfaut"/>
                  <w:rFonts w:cs="Arial" w:ascii="Arial" w:hAnsi="Arial"/>
                  <w:color w:val="002060"/>
                  <w:u w:val="single"/>
                </w:rPr>
                <w:t>perigueux@attac.org</w:t>
              </w:r>
            </w:hyperlink>
          </w:p>
          <w:p>
            <w:pPr>
              <w:pStyle w:val="Normal1"/>
              <w:spacing w:lineRule="auto" w:line="240" w:before="0" w:after="0"/>
              <w:rPr/>
            </w:pPr>
            <w:hyperlink r:id="rId4" w:tgtFrame="_top">
              <w:r>
                <w:rPr>
                  <w:rStyle w:val="Lienhypertexte"/>
                  <w:rFonts w:cs="Arial" w:ascii="Arial" w:hAnsi="Arial"/>
                  <w:color w:val="002060"/>
                </w:rPr>
                <w:t>http://local.attac.org/attac24/</w:t>
              </w:r>
            </w:hyperlink>
          </w:p>
          <w:p>
            <w:pPr>
              <w:pStyle w:val="Normal1"/>
              <w:spacing w:lineRule="auto" w:line="240" w:before="0" w:after="0"/>
              <w:rPr/>
            </w:pPr>
            <w:hyperlink r:id="rId5" w:tgtFrame="_top">
              <w:r>
                <w:rPr>
                  <w:rStyle w:val="Lienhypertexte"/>
                  <w:rFonts w:cs="Arial" w:ascii="Arial" w:hAnsi="Arial"/>
                  <w:color w:val="002060"/>
                </w:rPr>
                <w:t>https://www.facebook.com/attac.perigueux.nontron</w:t>
              </w:r>
            </w:hyperlink>
          </w:p>
        </w:tc>
        <w:tc>
          <w:tcPr>
            <w:tcW w:w="16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rPr/>
            </w:pPr>
            <w:r>
              <w:rPr/>
            </w:r>
          </w:p>
        </w:tc>
        <w:tc>
          <w:tcPr>
            <w:tcW w:w="2790"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pPr>
            <w:r>
              <w:rPr>
                <w:rStyle w:val="Policepardfaut"/>
                <w:rFonts w:cs="Arial" w:ascii="Arial" w:hAnsi="Arial"/>
                <w:b/>
                <w:bCs/>
                <w:i/>
                <w:iCs/>
                <w:kern w:val="2"/>
              </w:rPr>
              <w:t>Il s’agit tout simplement</w:t>
            </w:r>
          </w:p>
          <w:p>
            <w:pPr>
              <w:pStyle w:val="Normal1"/>
              <w:spacing w:lineRule="auto" w:line="240" w:before="0" w:after="0"/>
              <w:jc w:val="center"/>
              <w:rPr/>
            </w:pPr>
            <w:r>
              <w:rPr>
                <w:rStyle w:val="Policepardfaut"/>
                <w:rFonts w:cs="Arial" w:ascii="Arial" w:hAnsi="Arial"/>
                <w:b/>
                <w:bCs/>
                <w:i/>
                <w:iCs/>
              </w:rPr>
              <w:t>de se réapproprier</w:t>
            </w:r>
          </w:p>
          <w:p>
            <w:pPr>
              <w:pStyle w:val="Normal1"/>
              <w:spacing w:lineRule="auto" w:line="240" w:before="0" w:after="0"/>
              <w:jc w:val="center"/>
              <w:rPr/>
            </w:pPr>
            <w:r>
              <w:rPr>
                <w:rStyle w:val="Policepardfaut"/>
                <w:rFonts w:cs="Arial" w:ascii="Arial" w:hAnsi="Arial"/>
                <w:b/>
                <w:bCs/>
                <w:i/>
                <w:iCs/>
              </w:rPr>
              <w:t>ensemble</w:t>
            </w:r>
          </w:p>
          <w:p>
            <w:pPr>
              <w:pStyle w:val="Normal1"/>
              <w:spacing w:lineRule="auto" w:line="240" w:before="0" w:after="0"/>
              <w:jc w:val="center"/>
              <w:rPr/>
            </w:pPr>
            <w:r>
              <w:rPr>
                <w:rStyle w:val="Policepardfaut"/>
                <w:rFonts w:cs="Arial" w:ascii="Arial" w:hAnsi="Arial"/>
                <w:b/>
                <w:bCs/>
                <w:i/>
                <w:iCs/>
              </w:rPr>
              <w:t>l’avenir de notre monde</w:t>
            </w:r>
          </w:p>
        </w:tc>
      </w:tr>
    </w:tbl>
    <w:p>
      <w:pPr>
        <w:pStyle w:val="Normal1"/>
        <w:spacing w:before="0" w:after="0"/>
        <w:rPr/>
      </w:pPr>
      <w:r>
        <w:rPr/>
      </w:r>
    </w:p>
    <w:p>
      <w:pPr>
        <w:pStyle w:val="Normal1"/>
        <w:spacing w:before="0" w:after="0"/>
        <w:rPr>
          <w:vanish/>
        </w:rPr>
      </w:pPr>
      <w:r>
        <w:rPr>
          <w:vanish/>
        </w:rPr>
      </w:r>
    </w:p>
    <w:p>
      <w:pPr>
        <w:pStyle w:val="Normal1"/>
        <w:spacing w:lineRule="auto" w:line="240" w:before="0" w:after="0"/>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0" w:color="000000"/>
          <w:bottom w:val="single" w:sz="4" w:space="1" w:color="000000"/>
          <w:right w:val="single" w:sz="4" w:space="0" w:color="000000"/>
        </w:pBdr>
        <w:shd w:fill="FFFFCC" w:val="clear"/>
        <w:spacing w:lineRule="auto" w:line="240" w:before="0" w:after="0"/>
        <w:ind w:right="142" w:hanging="0"/>
        <w:jc w:val="center"/>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0" w:color="000000"/>
          <w:bottom w:val="single" w:sz="4" w:space="1" w:color="000000"/>
          <w:right w:val="single" w:sz="4" w:space="0" w:color="000000"/>
        </w:pBdr>
        <w:shd w:fill="FFFFCC" w:val="clear"/>
        <w:spacing w:lineRule="auto" w:line="240" w:before="0" w:after="0"/>
        <w:ind w:right="142" w:hanging="0"/>
        <w:jc w:val="center"/>
        <w:rPr/>
      </w:pPr>
      <w:r>
        <w:rPr>
          <w:rStyle w:val="Policepardfaut"/>
          <w:rFonts w:cs="Arial" w:ascii="Arial" w:hAnsi="Arial"/>
          <w:b/>
          <w:bCs/>
          <w:color w:val="C00000"/>
          <w:sz w:val="28"/>
          <w:szCs w:val="28"/>
        </w:rPr>
        <w:t>Compte rendu 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c</w:t>
      </w:r>
      <w:r>
        <w:rPr>
          <w:rStyle w:val="Policepardfaut"/>
          <w:rFonts w:cs="Arial" w:ascii="Arial" w:hAnsi="Arial"/>
          <w:b/>
          <w:bCs/>
          <w:color w:val="C00000"/>
          <w:sz w:val="28"/>
          <w:szCs w:val="28"/>
        </w:rPr>
        <w:t>onseil d’administration</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26</w:t>
      </w:r>
      <w:r>
        <w:rPr>
          <w:rStyle w:val="Policepardfaut"/>
          <w:rFonts w:cs="Arial" w:ascii="Arial" w:hAnsi="Arial"/>
          <w:b/>
          <w:bCs/>
          <w:color w:val="C00000"/>
          <w:sz w:val="28"/>
          <w:szCs w:val="28"/>
        </w:rPr>
        <w:t xml:space="preserve">  août 2020</w:t>
      </w:r>
    </w:p>
    <w:p>
      <w:pPr>
        <w:pStyle w:val="Normal1"/>
        <w:pBdr>
          <w:top w:val="single" w:sz="4" w:space="1" w:color="000000"/>
          <w:left w:val="single" w:sz="4" w:space="0" w:color="000000"/>
          <w:bottom w:val="single" w:sz="4" w:space="1" w:color="000000"/>
          <w:right w:val="single" w:sz="4" w:space="0" w:color="000000"/>
        </w:pBdr>
        <w:shd w:fill="FFFFCC" w:val="clear"/>
        <w:spacing w:lineRule="auto" w:line="240" w:before="0" w:after="0"/>
        <w:ind w:right="142" w:hanging="0"/>
        <w:jc w:val="center"/>
        <w:rPr/>
      </w:pPr>
      <w:r>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pPr>
      <w:r>
        <w:rPr>
          <w:rStyle w:val="Policepardfaut"/>
          <w:rFonts w:cs="Arial" w:ascii="Arial" w:hAnsi="Arial"/>
          <w:b/>
        </w:rPr>
        <w:t>Présents:</w:t>
      </w:r>
      <w:r>
        <w:rPr>
          <w:rStyle w:val="Policepardfaut"/>
          <w:rFonts w:cs="Arial" w:ascii="Arial" w:hAnsi="Arial"/>
        </w:rPr>
        <w:t xml:space="preserve"> Paul, Michel Bastide, Frédérique Bresson, Jean Lalanne, Damien Meaud, Claude Micmacher, Christian Naudet, Annie Palazzi, Jean-Francis Parisis, Nathalie Poilvert, Nicole Viguier</w:t>
      </w:r>
    </w:p>
    <w:p>
      <w:pPr>
        <w:pStyle w:val="Normal1"/>
        <w:pBdr>
          <w:bottom w:val="single" w:sz="6" w:space="15" w:color="CCCCCC"/>
        </w:pBdr>
        <w:shd w:fill="FFFFFF" w:val="clear"/>
        <w:spacing w:lineRule="auto" w:line="240" w:before="0" w:after="0"/>
        <w:rPr>
          <w:rFonts w:ascii="Arial" w:hAnsi="Arial" w:cs="Arial"/>
          <w:b/>
          <w:b/>
          <w:color w:val="C00000"/>
          <w:highlight w:val="red"/>
        </w:rPr>
      </w:pPr>
      <w:r>
        <w:rPr>
          <w:rFonts w:cs="Arial" w:ascii="Arial" w:hAnsi="Arial"/>
          <w:b/>
          <w:color w:val="C00000"/>
          <w:highlight w:val="red"/>
        </w:rPr>
      </w:r>
    </w:p>
    <w:p>
      <w:pPr>
        <w:pStyle w:val="Normal1"/>
        <w:pBdr>
          <w:bottom w:val="single" w:sz="6" w:space="15" w:color="CCCCCC"/>
        </w:pBdr>
        <w:spacing w:lineRule="auto" w:line="240" w:before="0" w:after="0"/>
        <w:rPr>
          <w:rFonts w:ascii="Arial" w:hAnsi="Arial" w:cs="Arial"/>
          <w:b/>
          <w:b/>
          <w:color w:val="C00000"/>
          <w:highlight w:val="red"/>
        </w:rPr>
      </w:pPr>
      <w:r>
        <w:rPr>
          <w:rFonts w:cs="Arial" w:ascii="Arial" w:hAnsi="Arial"/>
          <w:b/>
          <w:color w:val="C00000"/>
          <w:highlight w:val="red"/>
        </w:rPr>
      </w:r>
    </w:p>
    <w:p>
      <w:pPr>
        <w:pStyle w:val="Normal1"/>
        <w:pBdr>
          <w:bottom w:val="single" w:sz="6" w:space="15" w:color="CCCCCC"/>
        </w:pBdr>
        <w:spacing w:lineRule="auto" w:line="240" w:before="0" w:after="0"/>
        <w:rPr/>
      </w:pPr>
      <w:r>
        <w:rPr>
          <w:rStyle w:val="Policepardfaut"/>
          <w:rFonts w:cs="Arial" w:ascii="Arial" w:hAnsi="Arial"/>
          <w:b/>
          <w:color w:val="C00000"/>
          <w:sz w:val="24"/>
          <w:szCs w:val="24"/>
        </w:rPr>
        <w:t>Prochaines manifestations avec la participation d’ATTAC :</w:t>
      </w:r>
    </w:p>
    <w:p>
      <w:pPr>
        <w:pStyle w:val="Normal1"/>
        <w:pBdr>
          <w:bottom w:val="single" w:sz="6" w:space="15" w:color="CCCCCC"/>
        </w:pBdr>
        <w:spacing w:lineRule="auto" w:line="240" w:before="0" w:after="0"/>
        <w:rPr>
          <w:rFonts w:ascii="Arial" w:hAnsi="Arial" w:cs="Arial"/>
          <w:b/>
          <w:b/>
          <w:bCs/>
        </w:rPr>
      </w:pPr>
      <w:r>
        <w:rPr>
          <w:rFonts w:cs="Arial" w:ascii="Arial" w:hAnsi="Arial"/>
          <w:b/>
          <w:bCs/>
        </w:rPr>
      </w:r>
    </w:p>
    <w:p>
      <w:pPr>
        <w:pStyle w:val="Normal1"/>
        <w:pBdr>
          <w:bottom w:val="single" w:sz="6" w:space="15" w:color="CCCCCC"/>
        </w:pBdr>
        <w:spacing w:lineRule="auto" w:line="240" w:before="0" w:after="0"/>
        <w:rPr/>
      </w:pPr>
      <w:r>
        <w:rPr>
          <w:rStyle w:val="Policepardfaut"/>
          <w:rFonts w:cs="Arial" w:ascii="Arial" w:hAnsi="Arial"/>
          <w:bCs/>
        </w:rPr>
        <w:t xml:space="preserve">- </w:t>
      </w:r>
      <w:r>
        <w:rPr>
          <w:rStyle w:val="Policepardfaut"/>
          <w:rFonts w:cs="Arial" w:ascii="Arial" w:hAnsi="Arial"/>
          <w:b/>
          <w:bCs/>
        </w:rPr>
        <w:t>17 septembre</w:t>
      </w:r>
      <w:r>
        <w:rPr>
          <w:rStyle w:val="Policepardfaut"/>
          <w:rFonts w:cs="Arial" w:ascii="Arial" w:hAnsi="Arial"/>
          <w:bCs/>
        </w:rPr>
        <w:t> : journée de mobilisation syndicale sur les enjeux sociaux de la rentrée,</w:t>
      </w:r>
    </w:p>
    <w:p>
      <w:pPr>
        <w:pStyle w:val="Normal1"/>
        <w:pBdr>
          <w:bottom w:val="single" w:sz="6" w:space="15" w:color="CCCCCC"/>
        </w:pBdr>
        <w:spacing w:lineRule="auto" w:line="240" w:before="0" w:after="0"/>
        <w:rPr/>
      </w:pPr>
      <w:r>
        <w:rPr>
          <w:rStyle w:val="Policepardfaut"/>
          <w:rFonts w:cs="Arial" w:ascii="Arial" w:hAnsi="Arial"/>
          <w:bCs/>
        </w:rPr>
        <w:t xml:space="preserve">- </w:t>
      </w:r>
      <w:r>
        <w:rPr>
          <w:rStyle w:val="Policepardfaut"/>
          <w:rFonts w:cs="Arial" w:ascii="Arial" w:hAnsi="Arial"/>
          <w:b/>
          <w:bCs/>
        </w:rPr>
        <w:t>3 octobre</w:t>
      </w:r>
      <w:r>
        <w:rPr>
          <w:rStyle w:val="Policepardfaut"/>
          <w:rFonts w:cs="Arial" w:ascii="Arial" w:hAnsi="Arial"/>
          <w:bCs/>
        </w:rPr>
        <w:t xml:space="preserve"> : marche sur les aéroports organisée par Alternatiba. </w:t>
      </w:r>
      <w:r>
        <w:rPr>
          <w:rStyle w:val="Policepardfaut"/>
          <w:rFonts w:cs="Arial" w:ascii="Arial" w:hAnsi="Arial"/>
        </w:rPr>
        <w:t>Attac a constitué un groupe de travail sur la question du secteur aérien (</w:t>
      </w:r>
      <w:r>
        <w:rPr>
          <w:rStyle w:val="Policepardfaut"/>
          <w:rFonts w:cs="Arial" w:ascii="Arial" w:hAnsi="Arial"/>
          <w:color w:val="C00000"/>
        </w:rPr>
        <w:t xml:space="preserve">voir note </w:t>
      </w:r>
      <w:hyperlink r:id="rId6" w:tgtFrame="_top">
        <w:r>
          <w:rPr>
            <w:rStyle w:val="Lienhypertexte"/>
            <w:rFonts w:cs="Arial" w:ascii="Arial" w:hAnsi="Arial"/>
            <w:color w:val="C00000"/>
            <w:u w:val="none"/>
          </w:rPr>
          <w:t>sur le site d’Attac France</w:t>
        </w:r>
      </w:hyperlink>
      <w:r>
        <w:rPr>
          <w:rStyle w:val="Lienhypertexte"/>
          <w:rFonts w:cs="Arial" w:ascii="Arial" w:hAnsi="Arial"/>
          <w:color w:val="auto"/>
          <w:u w:val="none"/>
        </w:rPr>
        <w:t>),</w:t>
      </w:r>
    </w:p>
    <w:p>
      <w:pPr>
        <w:pStyle w:val="Normal1"/>
        <w:pBdr>
          <w:bottom w:val="single" w:sz="6" w:space="15" w:color="CCCCCC"/>
        </w:pBdr>
        <w:spacing w:lineRule="auto" w:line="240" w:before="0" w:after="0"/>
        <w:rPr/>
      </w:pPr>
      <w:r>
        <w:rPr>
          <w:rStyle w:val="Policepardfaut"/>
          <w:rFonts w:cs="Arial" w:ascii="Arial" w:hAnsi="Arial"/>
          <w:bCs/>
        </w:rPr>
        <w:t xml:space="preserve">- </w:t>
      </w:r>
      <w:r>
        <w:rPr>
          <w:rStyle w:val="Policepardfaut"/>
          <w:rFonts w:cs="Arial" w:ascii="Arial" w:hAnsi="Arial"/>
          <w:b/>
          <w:bCs/>
        </w:rPr>
        <w:t>17 octobre</w:t>
      </w:r>
      <w:r>
        <w:rPr>
          <w:rStyle w:val="Policepardfaut"/>
          <w:rFonts w:cs="Arial" w:ascii="Arial" w:hAnsi="Arial"/>
          <w:bCs/>
        </w:rPr>
        <w:t> : marches nationales contre Monsanto.</w:t>
      </w:r>
    </w:p>
    <w:p>
      <w:pPr>
        <w:pStyle w:val="Normal1"/>
        <w:pBdr>
          <w:bottom w:val="single" w:sz="6" w:space="15" w:color="CCCCCC"/>
        </w:pBdr>
        <w:spacing w:lineRule="auto" w:line="240" w:before="0" w:after="0"/>
        <w:rPr>
          <w:rFonts w:ascii="Arial" w:hAnsi="Arial" w:cs="Arial"/>
        </w:rPr>
      </w:pPr>
      <w:r>
        <w:rPr>
          <w:rFonts w:cs="Arial" w:ascii="Arial" w:hAnsi="Arial"/>
        </w:rPr>
      </w:r>
    </w:p>
    <w:p>
      <w:pPr>
        <w:pStyle w:val="Normal1"/>
        <w:pBdr>
          <w:bottom w:val="single" w:sz="6" w:space="15" w:color="CCCCCC"/>
        </w:pBdr>
        <w:spacing w:lineRule="auto" w:line="240" w:before="0" w:after="0"/>
        <w:rPr>
          <w:rFonts w:ascii="Arial" w:hAnsi="Arial" w:cs="Arial"/>
          <w:b/>
          <w:b/>
          <w:color w:val="C00000"/>
          <w:sz w:val="24"/>
          <w:szCs w:val="24"/>
        </w:rPr>
      </w:pPr>
      <w:r>
        <w:rPr>
          <w:rFonts w:cs="Arial" w:ascii="Arial" w:hAnsi="Arial"/>
          <w:b/>
          <w:color w:val="C00000"/>
          <w:sz w:val="24"/>
          <w:szCs w:val="24"/>
        </w:rPr>
        <w:t>Assemblée générale annuelle d’Attac France :</w:t>
      </w:r>
    </w:p>
    <w:p>
      <w:pPr>
        <w:pStyle w:val="Normal1"/>
        <w:pBdr>
          <w:bottom w:val="single" w:sz="6" w:space="15" w:color="CCCCCC"/>
        </w:pBdr>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pBdr>
          <w:bottom w:val="single" w:sz="6" w:space="15" w:color="CCCCCC"/>
        </w:pBdr>
        <w:spacing w:lineRule="auto" w:line="240" w:before="0" w:after="0"/>
        <w:rPr/>
      </w:pPr>
      <w:r>
        <w:rPr>
          <w:rStyle w:val="Policepardfaut"/>
          <w:rFonts w:cs="Arial" w:ascii="Arial" w:hAnsi="Arial"/>
        </w:rPr>
        <w:t>Elle aura lieu le 15 novembre : ouverte à tous les adhérents elle permettra de faire le point sur la réalisation des </w:t>
      </w:r>
      <w:hyperlink r:id="rId7" w:tgtFrame="_top">
        <w:r>
          <w:rPr>
            <w:rStyle w:val="Lienhypertexte"/>
            <w:rFonts w:cs="Arial" w:ascii="Arial" w:hAnsi="Arial"/>
            <w:color w:val="auto"/>
            <w:u w:val="none"/>
          </w:rPr>
          <w:t>orientations</w:t>
        </w:r>
      </w:hyperlink>
      <w:r>
        <w:rPr>
          <w:rStyle w:val="Policepardfaut"/>
          <w:rFonts w:cs="Arial" w:ascii="Arial" w:hAnsi="Arial"/>
        </w:rPr>
        <w:t xml:space="preserve"> votées lors de l’AG de 2019. L’ensemble du matériel de vote sera disponible sur</w:t>
      </w:r>
      <w:r>
        <w:rPr>
          <w:rStyle w:val="Policepardfaut"/>
          <w:rFonts w:cs="Arial" w:ascii="Arial" w:hAnsi="Arial"/>
          <w:color w:val="F79646"/>
        </w:rPr>
        <w:t> </w:t>
      </w:r>
      <w:hyperlink r:id="rId8" w:tgtFrame="_top">
        <w:r>
          <w:rPr>
            <w:rStyle w:val="Lienhypertexte"/>
            <w:rFonts w:cs="Arial" w:ascii="Arial" w:hAnsi="Arial"/>
            <w:color w:val="C00000"/>
            <w:u w:val="none"/>
          </w:rPr>
          <w:t>le site vie i</w:t>
        </w:r>
        <w:bookmarkStart w:id="0" w:name="_Hlt49675509"/>
        <w:r>
          <w:rPr>
            <w:rStyle w:val="Lienhypertexte"/>
            <w:rFonts w:cs="Arial" w:ascii="Arial" w:hAnsi="Arial"/>
            <w:color w:val="C00000"/>
            <w:u w:val="none"/>
          </w:rPr>
          <w:t>n</w:t>
        </w:r>
        <w:bookmarkEnd w:id="0"/>
        <w:r>
          <w:rPr>
            <w:rStyle w:val="Lienhypertexte"/>
            <w:rFonts w:cs="Arial" w:ascii="Arial" w:hAnsi="Arial"/>
            <w:color w:val="C00000"/>
            <w:u w:val="none"/>
          </w:rPr>
          <w:t>terne</w:t>
        </w:r>
      </w:hyperlink>
      <w:r>
        <w:rPr>
          <w:rStyle w:val="Lienhypertexte"/>
          <w:rFonts w:cs="Arial" w:ascii="Arial" w:hAnsi="Arial"/>
          <w:color w:val="002060"/>
          <w:u w:val="none"/>
        </w:rPr>
        <w:t>.</w:t>
      </w:r>
      <w:r>
        <w:rPr>
          <w:rStyle w:val="Policepardfaut"/>
          <w:rFonts w:cs="Arial" w:ascii="Arial" w:hAnsi="Arial"/>
          <w:color w:val="002060"/>
        </w:rPr>
        <w:t xml:space="preserve"> </w:t>
      </w:r>
      <w:r>
        <w:rPr>
          <w:rStyle w:val="Policepardfaut"/>
          <w:rFonts w:cs="Arial" w:ascii="Arial" w:hAnsi="Arial"/>
        </w:rPr>
        <w:t>Le vote portera sur </w:t>
      </w:r>
      <w:hyperlink r:id="rId9" w:tgtFrame="_top">
        <w:r>
          <w:rPr>
            <w:rStyle w:val="Lienhypertexte"/>
            <w:rFonts w:cs="Arial" w:ascii="Arial" w:hAnsi="Arial"/>
            <w:color w:val="C00000"/>
            <w:u w:val="none"/>
          </w:rPr>
          <w:t>le rappo</w:t>
        </w:r>
        <w:bookmarkStart w:id="1" w:name="_Hlt49675556"/>
        <w:r>
          <w:rPr>
            <w:rStyle w:val="Lienhypertexte"/>
            <w:rFonts w:cs="Arial" w:ascii="Arial" w:hAnsi="Arial"/>
            <w:color w:val="C00000"/>
            <w:u w:val="none"/>
          </w:rPr>
          <w:t>r</w:t>
        </w:r>
        <w:bookmarkEnd w:id="1"/>
        <w:r>
          <w:rPr>
            <w:rStyle w:val="Lienhypertexte"/>
            <w:rFonts w:cs="Arial" w:ascii="Arial" w:hAnsi="Arial"/>
            <w:color w:val="C00000"/>
            <w:u w:val="none"/>
          </w:rPr>
          <w:t>t d’activité 2019</w:t>
        </w:r>
      </w:hyperlink>
      <w:r>
        <w:rPr>
          <w:rStyle w:val="Policepardfaut"/>
          <w:rFonts w:cs="Arial" w:ascii="Arial" w:hAnsi="Arial"/>
          <w:color w:val="C00000"/>
        </w:rPr>
        <w:t xml:space="preserve">, </w:t>
      </w:r>
      <w:r>
        <w:rPr>
          <w:rStyle w:val="Policepardfaut"/>
          <w:rFonts w:cs="Arial" w:ascii="Arial" w:hAnsi="Arial"/>
        </w:rPr>
        <w:t>le rapport financier 2019 en cours de finalisation et </w:t>
      </w:r>
      <w:hyperlink r:id="rId10" w:tgtFrame="_top">
        <w:r>
          <w:rPr>
            <w:rStyle w:val="Lienhypertexte"/>
            <w:rFonts w:cs="Arial" w:ascii="Arial" w:hAnsi="Arial"/>
            <w:color w:val="C00000"/>
            <w:u w:val="none"/>
          </w:rPr>
          <w:t xml:space="preserve">les résolutions soumises au </w:t>
        </w:r>
        <w:bookmarkStart w:id="2" w:name="_Hlt49675580"/>
        <w:r>
          <w:rPr>
            <w:rStyle w:val="Lienhypertexte"/>
            <w:rFonts w:cs="Arial" w:ascii="Arial" w:hAnsi="Arial"/>
            <w:color w:val="C00000"/>
            <w:u w:val="none"/>
          </w:rPr>
          <w:t>v</w:t>
        </w:r>
        <w:bookmarkEnd w:id="2"/>
        <w:r>
          <w:rPr>
            <w:rStyle w:val="Lienhypertexte"/>
            <w:rFonts w:cs="Arial" w:ascii="Arial" w:hAnsi="Arial"/>
            <w:color w:val="C00000"/>
            <w:u w:val="none"/>
          </w:rPr>
          <w:t>ote des adhérents</w:t>
        </w:r>
      </w:hyperlink>
      <w:r>
        <w:rPr>
          <w:rStyle w:val="Policepardfaut"/>
          <w:rFonts w:cs="Arial" w:ascii="Arial" w:hAnsi="Arial"/>
          <w:i/>
        </w:rPr>
        <w:t>.</w:t>
      </w:r>
      <w:r>
        <w:rPr>
          <w:rStyle w:val="Policepardfaut"/>
          <w:rFonts w:cs="Arial" w:ascii="Arial" w:hAnsi="Arial"/>
          <w:b/>
          <w:color w:val="C00000"/>
          <w:sz w:val="24"/>
          <w:szCs w:val="24"/>
        </w:rPr>
        <w:t xml:space="preserve"> </w:t>
      </w:r>
    </w:p>
    <w:p>
      <w:pPr>
        <w:pStyle w:val="Normal1"/>
        <w:pBdr>
          <w:bottom w:val="single" w:sz="6" w:space="15" w:color="CCCCCC"/>
        </w:pBdr>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pBdr>
          <w:bottom w:val="single" w:sz="6" w:space="15" w:color="CCCCCC"/>
        </w:pBdr>
        <w:spacing w:lineRule="auto" w:line="240" w:before="0" w:after="0"/>
        <w:rPr/>
      </w:pPr>
      <w:r>
        <w:rPr>
          <w:rStyle w:val="Policepardfaut"/>
          <w:rFonts w:cs="Arial" w:ascii="Arial" w:hAnsi="Arial"/>
          <w:b/>
          <w:color w:val="C00000"/>
          <w:sz w:val="24"/>
          <w:szCs w:val="24"/>
        </w:rPr>
        <w:t>Espace de travail « AttacTic » :</w:t>
      </w:r>
    </w:p>
    <w:p>
      <w:pPr>
        <w:pStyle w:val="Normal1"/>
        <w:pBdr>
          <w:bottom w:val="single" w:sz="6" w:space="15" w:color="CCCCCC"/>
        </w:pBdr>
        <w:spacing w:lineRule="auto" w:line="240" w:before="0" w:after="0"/>
        <w:rPr>
          <w:rFonts w:ascii="Arial" w:hAnsi="Arial" w:cs="Arial"/>
          <w:bCs/>
          <w:highlight w:val="white"/>
        </w:rPr>
      </w:pPr>
      <w:r>
        <w:rPr>
          <w:rFonts w:cs="Arial" w:ascii="Arial" w:hAnsi="Arial"/>
          <w:bCs/>
          <w:highlight w:val="white"/>
        </w:rPr>
      </w:r>
    </w:p>
    <w:p>
      <w:pPr>
        <w:pStyle w:val="Normal1"/>
        <w:pBdr>
          <w:bottom w:val="single" w:sz="6" w:space="15" w:color="CCCCCC"/>
        </w:pBdr>
        <w:spacing w:lineRule="auto" w:line="240" w:before="0" w:after="0"/>
        <w:rPr/>
      </w:pPr>
      <w:r>
        <w:rPr>
          <w:rStyle w:val="Policepardfaut"/>
          <w:rFonts w:cs="Arial" w:ascii="Arial" w:hAnsi="Arial"/>
          <w:bCs/>
          <w:highlight w:val="white"/>
        </w:rPr>
        <w:t xml:space="preserve">AtTactic, c’est l’évolution d’Attac Technique en un espace de travail ouvert aux adhérents d’Attac, quel que soit leur niveau de connaissances dans le domaine du numérique (voir sur le site la </w:t>
      </w:r>
      <w:hyperlink r:id="rId11" w:tgtFrame="_top">
        <w:r>
          <w:rPr>
            <w:rStyle w:val="Lienhypertexte"/>
            <w:rFonts w:cs="Arial" w:ascii="Arial" w:hAnsi="Arial"/>
            <w:color w:val="C00000"/>
            <w:u w:val="none"/>
          </w:rPr>
          <w:t xml:space="preserve">présentation de l’espace de travail AttacTic </w:t>
        </w:r>
      </w:hyperlink>
      <w:r>
        <w:rPr>
          <w:rStyle w:val="Policepardfaut"/>
          <w:rFonts w:cs="Arial" w:ascii="Arial" w:hAnsi="Arial"/>
        </w:rPr>
        <w:t> avec la </w:t>
      </w:r>
      <w:hyperlink r:id="rId12" w:tgtFrame="_top">
        <w:r>
          <w:rPr>
            <w:rStyle w:val="Lienhypertexte"/>
            <w:rFonts w:cs="Arial" w:ascii="Arial" w:hAnsi="Arial"/>
            <w:color w:val="C00000"/>
            <w:u w:val="none"/>
          </w:rPr>
          <w:t>charte évolutive des outils numériques d’Attac</w:t>
        </w:r>
      </w:hyperlink>
      <w:r>
        <w:rPr>
          <w:rStyle w:val="Lienhypertexte"/>
          <w:rFonts w:cs="Arial" w:ascii="Arial" w:hAnsi="Arial"/>
          <w:color w:val="C00000"/>
          <w:u w:val="none"/>
        </w:rPr>
        <w:t>)</w:t>
      </w:r>
      <w:r>
        <w:rPr>
          <w:rStyle w:val="Policepardfaut"/>
          <w:rFonts w:cs="Arial" w:ascii="Arial" w:hAnsi="Arial"/>
          <w:color w:val="F79646"/>
        </w:rPr>
        <w:t xml:space="preserve">. </w:t>
      </w:r>
      <w:r>
        <w:rPr>
          <w:rStyle w:val="Policepardfaut"/>
          <w:rFonts w:cs="Arial" w:ascii="Arial" w:hAnsi="Arial"/>
        </w:rPr>
        <w:t>Il est possible de rejoindre l’espace AttacTic en contactant l’espace à l’adresse </w:t>
      </w:r>
      <w:hyperlink r:id="rId13" w:tgtFrame="_top">
        <w:r>
          <w:rPr>
            <w:rStyle w:val="Lienhypertexte"/>
            <w:rFonts w:cs="Arial" w:ascii="Arial" w:hAnsi="Arial"/>
            <w:color w:val="C00000"/>
            <w:u w:val="none"/>
          </w:rPr>
          <w:t>tic-contact@attac.org</w:t>
        </w:r>
      </w:hyperlink>
    </w:p>
    <w:p>
      <w:pPr>
        <w:sectPr>
          <w:type w:val="nextPage"/>
          <w:pgSz w:w="11906" w:h="16838"/>
          <w:pgMar w:left="1417" w:right="1133" w:header="0" w:top="851" w:footer="0" w:bottom="851" w:gutter="0"/>
          <w:pgNumType w:fmt="decimal"/>
          <w:formProt w:val="false"/>
          <w:textDirection w:val="lrTb"/>
          <w:docGrid w:type="default" w:linePitch="600" w:charSpace="40960"/>
        </w:sectPr>
      </w:pPr>
    </w:p>
    <w:p>
      <w:pPr>
        <w:pStyle w:val="NormalWeb"/>
        <w:spacing w:before="0" w:after="0"/>
        <w:rPr>
          <w:rFonts w:ascii="Arial" w:hAnsi="Arial" w:cs="Arial"/>
          <w:b/>
          <w:b/>
          <w:color w:val="C00000"/>
        </w:rPr>
      </w:pPr>
      <w:r>
        <w:rPr>
          <w:rFonts w:cs="Arial" w:ascii="Arial" w:hAnsi="Arial"/>
          <w:b/>
          <w:color w:val="C00000"/>
        </w:rPr>
        <w:t>Récréation -  une vidéo de 9 minutes sur l’altermondialisme et le « monde d’après » :</w:t>
      </w:r>
    </w:p>
    <w:p>
      <w:pPr>
        <w:pStyle w:val="NormalWeb"/>
        <w:spacing w:before="0" w:after="0"/>
        <w:rPr>
          <w:rFonts w:ascii="Arial" w:hAnsi="Arial" w:cs="Arial"/>
          <w:b/>
          <w:b/>
          <w:sz w:val="22"/>
          <w:szCs w:val="22"/>
        </w:rPr>
      </w:pPr>
      <w:r>
        <w:rPr>
          <w:rFonts w:cs="Arial" w:ascii="Arial" w:hAnsi="Arial"/>
          <w:b/>
          <w:sz w:val="22"/>
          <w:szCs w:val="22"/>
        </w:rPr>
      </w:r>
    </w:p>
    <w:p>
      <w:pPr>
        <w:pStyle w:val="NormalWeb"/>
        <w:spacing w:before="0" w:after="0"/>
        <w:rPr/>
      </w:pPr>
      <w:r>
        <w:rPr>
          <w:rStyle w:val="Policepardfaut"/>
          <w:rFonts w:cs="Arial" w:ascii="Arial" w:hAnsi="Arial"/>
          <w:sz w:val="22"/>
          <w:szCs w:val="22"/>
        </w:rPr>
        <w:t xml:space="preserve">Attac agit activement au rapprochement entre plusieurs organisations pour faire converger « urgence sociale et climatique » : pour évoquer ce processus et cette dynamique collective prendre quelques minutes pour regarder </w:t>
      </w:r>
      <w:hyperlink r:id="rId14" w:tgtFrame="_top">
        <w:r>
          <w:rPr>
            <w:rStyle w:val="Lienhypertexte"/>
            <w:rFonts w:cs="Arial" w:ascii="Arial" w:hAnsi="Arial"/>
            <w:color w:val="auto"/>
            <w:sz w:val="22"/>
            <w:szCs w:val="22"/>
            <w:u w:val="none"/>
          </w:rPr>
          <w:t xml:space="preserve">cette </w:t>
        </w:r>
        <w:r>
          <w:rPr>
            <w:rStyle w:val="Lienhypertexte"/>
            <w:rFonts w:cs="Arial" w:ascii="Arial" w:hAnsi="Arial"/>
            <w:color w:val="DA1E48"/>
            <w:sz w:val="22"/>
            <w:szCs w:val="22"/>
            <w:u w:val="none"/>
          </w:rPr>
          <w:t>vidéo d’Usul</w:t>
        </w:r>
      </w:hyperlink>
      <w:r>
        <w:rPr>
          <w:rStyle w:val="Policepardfaut"/>
          <w:rFonts w:cs="Arial" w:ascii="Arial" w:hAnsi="Arial"/>
          <w:sz w:val="22"/>
          <w:szCs w:val="22"/>
        </w:rPr>
        <w:t> pour Mediapart.</w:t>
      </w:r>
    </w:p>
    <w:p>
      <w:pPr>
        <w:pStyle w:val="Normal1"/>
        <w:pBdr>
          <w:bottom w:val="single" w:sz="6" w:space="15" w:color="CCCCCC"/>
        </w:pBdr>
        <w:spacing w:lineRule="auto" w:line="240" w:before="0" w:after="0"/>
        <w:rPr/>
      </w:pPr>
      <w:r>
        <w:rPr/>
      </w:r>
    </w:p>
    <w:p>
      <w:pPr>
        <w:pStyle w:val="Normal1"/>
        <w:pBdr>
          <w:bottom w:val="single" w:sz="6" w:space="15" w:color="CCCCCC"/>
        </w:pBdr>
        <w:spacing w:lineRule="auto" w:line="240" w:before="0" w:after="0"/>
        <w:rPr>
          <w:rFonts w:ascii="Arial" w:hAnsi="Arial" w:cs="Arial"/>
          <w:b/>
          <w:b/>
          <w:color w:val="C00000"/>
          <w:sz w:val="24"/>
          <w:szCs w:val="24"/>
        </w:rPr>
      </w:pPr>
      <w:r>
        <w:rPr>
          <w:rFonts w:cs="Arial" w:ascii="Arial" w:hAnsi="Arial"/>
          <w:b/>
          <w:color w:val="C00000"/>
          <w:sz w:val="24"/>
          <w:szCs w:val="24"/>
        </w:rPr>
        <w:t>Boycott de productions israéliennes :</w:t>
      </w:r>
    </w:p>
    <w:p>
      <w:pPr>
        <w:pStyle w:val="Normal1"/>
        <w:pBdr>
          <w:bottom w:val="single" w:sz="6" w:space="15" w:color="CCCCCC"/>
        </w:pBdr>
        <w:spacing w:lineRule="auto" w:line="240" w:before="0" w:after="0"/>
        <w:rPr>
          <w:rFonts w:ascii="Arial" w:hAnsi="Arial" w:cs="Arial"/>
          <w:b/>
          <w:b/>
          <w:color w:val="C00000"/>
          <w:sz w:val="24"/>
          <w:szCs w:val="24"/>
        </w:rPr>
      </w:pPr>
      <w:r>
        <w:rPr>
          <w:rFonts w:cs="Arial" w:ascii="Arial" w:hAnsi="Arial"/>
          <w:b/>
          <w:color w:val="C00000"/>
          <w:sz w:val="24"/>
          <w:szCs w:val="24"/>
        </w:rPr>
      </w:r>
    </w:p>
    <w:p>
      <w:pPr>
        <w:pStyle w:val="Normal1"/>
        <w:pBdr>
          <w:bottom w:val="single" w:sz="6" w:space="15" w:color="CCCCCC"/>
        </w:pBdr>
        <w:spacing w:lineRule="auto" w:line="240" w:before="0" w:after="0"/>
        <w:rPr/>
      </w:pPr>
      <w:r>
        <w:rPr>
          <w:rStyle w:val="Policepardfaut"/>
          <w:rFonts w:cs="Arial" w:ascii="Arial" w:hAnsi="Arial"/>
          <w:color w:val="333333"/>
        </w:rPr>
        <w:t>L’association Dordogne-Palestine est mise en demeure, par un cabinet international d'avocats mandaté par la société pharmaceutique TEVA SANTE, de retirer une publication appelant au boycott de différentes productions israéliennes. Cette publication figure sur le site d’Attac solidaire de la démarche.</w:t>
      </w:r>
    </w:p>
    <w:p>
      <w:pPr>
        <w:pStyle w:val="Normal1"/>
        <w:pBdr>
          <w:bottom w:val="single" w:sz="6" w:space="15" w:color="CCCCCC"/>
        </w:pBdr>
        <w:spacing w:lineRule="auto" w:line="240" w:before="0" w:after="0"/>
        <w:rPr/>
      </w:pPr>
      <w:r>
        <w:rPr>
          <w:rStyle w:val="Policepardfaut"/>
          <w:rFonts w:cs="Arial" w:ascii="Arial" w:hAnsi="Arial"/>
          <w:color w:val="333333"/>
        </w:rPr>
        <w:t>Afin d'adopter une stratégie commune nous participerons à la réunion du</w:t>
      </w:r>
      <w:r>
        <w:rPr>
          <w:rStyle w:val="Policepardfaut"/>
          <w:rFonts w:cs="Arial" w:ascii="Arial" w:hAnsi="Arial"/>
          <w:b/>
          <w:bCs/>
          <w:color w:val="333333"/>
        </w:rPr>
        <w:t> Collectif 24 pour la Palestine le mardi 22 septembre à 17H30, dans la grande salle de la Bourse du Travail.</w:t>
      </w:r>
    </w:p>
    <w:p>
      <w:pPr>
        <w:pStyle w:val="Normal1"/>
        <w:pBdr>
          <w:bottom w:val="single" w:sz="6" w:space="15" w:color="CCCCCC"/>
        </w:pBdr>
        <w:shd w:fill="FFFFFF" w:val="clear"/>
        <w:spacing w:lineRule="auto" w:line="240" w:before="0" w:after="0"/>
        <w:rPr>
          <w:rFonts w:ascii="Arial" w:hAnsi="Arial" w:cs="Arial"/>
          <w:b/>
          <w:b/>
          <w:bCs/>
          <w:color w:val="333333"/>
        </w:rPr>
      </w:pPr>
      <w:r>
        <w:rPr>
          <w:rFonts w:cs="Arial" w:ascii="Arial" w:hAnsi="Arial"/>
          <w:b/>
          <w:bCs/>
          <w:color w:val="333333"/>
        </w:rPr>
      </w:r>
    </w:p>
    <w:p>
      <w:pPr>
        <w:pStyle w:val="Normal1"/>
        <w:pBdr>
          <w:bottom w:val="single" w:sz="6" w:space="15" w:color="CCCCCC"/>
        </w:pBdr>
        <w:shd w:fill="FFFFFF" w:val="clear"/>
        <w:spacing w:lineRule="auto" w:line="240" w:before="0" w:after="0"/>
        <w:rPr>
          <w:rFonts w:ascii="Arial" w:hAnsi="Arial" w:cs="Arial"/>
          <w:b/>
          <w:b/>
          <w:highlight w:val="white"/>
        </w:rPr>
      </w:pPr>
      <w:r>
        <w:rPr>
          <w:rFonts w:cs="Arial" w:ascii="Arial" w:hAnsi="Arial"/>
          <w:b/>
          <w:highlight w:val="white"/>
        </w:rPr>
      </w:r>
    </w:p>
    <w:p>
      <w:pPr>
        <w:pStyle w:val="Normal1"/>
        <w:pBdr>
          <w:bottom w:val="single" w:sz="6" w:space="15" w:color="CCCCCC"/>
        </w:pBdr>
        <w:shd w:fill="FFFFFF" w:val="clear"/>
        <w:spacing w:lineRule="auto" w:line="240" w:before="0" w:after="0"/>
        <w:rPr>
          <w:rFonts w:ascii="Arial" w:hAnsi="Arial" w:cs="Arial"/>
          <w:b/>
          <w:b/>
          <w:color w:val="C00000"/>
          <w:sz w:val="24"/>
          <w:szCs w:val="24"/>
          <w:highlight w:val="white"/>
        </w:rPr>
      </w:pPr>
      <w:r>
        <w:rPr>
          <w:rFonts w:cs="Arial" w:ascii="Arial" w:hAnsi="Arial"/>
          <w:b/>
          <w:color w:val="C00000"/>
          <w:sz w:val="24"/>
          <w:szCs w:val="24"/>
          <w:highlight w:val="white"/>
        </w:rPr>
        <w:t>Projection du film réalisé par Thomas Piketty et Justin Pemberton « Le capital au XXIème siècle » :</w:t>
      </w:r>
    </w:p>
    <w:p>
      <w:pPr>
        <w:pStyle w:val="Normal1"/>
        <w:pBdr>
          <w:bottom w:val="single" w:sz="6" w:space="15" w:color="CCCCCC"/>
        </w:pBdr>
        <w:shd w:fill="FFFFFF" w:val="clear"/>
        <w:spacing w:lineRule="auto" w:line="240" w:before="0" w:after="0"/>
        <w:rPr>
          <w:rFonts w:ascii="Arial" w:hAnsi="Arial" w:cs="Arial"/>
          <w:highlight w:val="white"/>
        </w:rPr>
      </w:pPr>
      <w:r>
        <w:rPr>
          <w:rFonts w:cs="Arial" w:ascii="Arial" w:hAnsi="Arial"/>
          <w:highlight w:val="white"/>
        </w:rPr>
      </w:r>
    </w:p>
    <w:p>
      <w:pPr>
        <w:pStyle w:val="Normal1"/>
        <w:pBdr>
          <w:bottom w:val="single" w:sz="6" w:space="15" w:color="CCCCCC"/>
        </w:pBdr>
        <w:shd w:fill="FFFFFF" w:val="clear"/>
        <w:spacing w:lineRule="auto" w:line="240" w:before="0" w:after="0"/>
        <w:rPr/>
      </w:pPr>
      <w:r>
        <w:rPr>
          <w:rStyle w:val="Policepardfaut"/>
          <w:rFonts w:cs="Arial" w:ascii="Arial" w:hAnsi="Arial"/>
          <w:highlight w:val="white"/>
        </w:rPr>
        <w:t>La projection de ce film,</w:t>
      </w:r>
      <w:r>
        <w:rPr>
          <w:rStyle w:val="Policepardfaut"/>
          <w:rFonts w:cs="Arial" w:ascii="Arial" w:hAnsi="Arial"/>
        </w:rPr>
        <w:t xml:space="preserve"> qui met en perspective la richesse et le pouvoir d’un côté, et de l’autre le progrès social et les inégalités,</w:t>
      </w:r>
      <w:r>
        <w:rPr>
          <w:rStyle w:val="Policepardfaut"/>
          <w:rFonts w:cs="Arial" w:ascii="Arial" w:hAnsi="Arial"/>
          <w:b/>
          <w:highlight w:val="white"/>
        </w:rPr>
        <w:t xml:space="preserve"> </w:t>
      </w:r>
      <w:r>
        <w:rPr>
          <w:rStyle w:val="Policepardfaut"/>
          <w:rFonts w:cs="Arial" w:ascii="Arial" w:hAnsi="Arial"/>
          <w:highlight w:val="white"/>
        </w:rPr>
        <w:t>aura lieu à</w:t>
      </w:r>
      <w:r>
        <w:rPr>
          <w:rStyle w:val="Policepardfaut"/>
          <w:rFonts w:cs="Arial" w:ascii="Arial" w:hAnsi="Arial"/>
          <w:b/>
          <w:highlight w:val="white"/>
        </w:rPr>
        <w:t xml:space="preserve"> Cinécinéma,</w:t>
      </w:r>
      <w:r>
        <w:rPr>
          <w:rStyle w:val="Policepardfaut"/>
          <w:rFonts w:cs="Arial" w:ascii="Arial" w:hAnsi="Arial"/>
          <w:b/>
        </w:rPr>
        <w:t xml:space="preserve"> à Périgueux, le mercredi 30 septembre.</w:t>
      </w:r>
    </w:p>
    <w:p>
      <w:pPr>
        <w:pStyle w:val="Normal1"/>
        <w:pBdr>
          <w:bottom w:val="single" w:sz="6" w:space="15" w:color="CCCCCC"/>
        </w:pBdr>
        <w:shd w:fill="FFFFFF" w:val="clear"/>
        <w:spacing w:lineRule="auto" w:line="240" w:before="0" w:after="0"/>
        <w:rPr/>
      </w:pPr>
      <w:r>
        <w:rPr>
          <w:rStyle w:val="Policepardfaut"/>
          <w:rFonts w:cs="Arial" w:ascii="Arial" w:hAnsi="Arial"/>
        </w:rPr>
        <w:t>Jean-Marie HARRIBEY, membre du conseil scientifique d’ATTAC, animera un débat après la</w:t>
      </w:r>
      <w:r>
        <w:rPr>
          <w:rStyle w:val="Policepardfaut"/>
          <w:rFonts w:cs="Arial" w:ascii="Arial" w:hAnsi="Arial"/>
          <w:b/>
        </w:rPr>
        <w:t xml:space="preserve"> </w:t>
      </w:r>
      <w:r>
        <w:rPr>
          <w:rStyle w:val="Policepardfaut"/>
          <w:rFonts w:cs="Arial" w:ascii="Arial" w:hAnsi="Arial"/>
        </w:rPr>
        <w:t>projection du film.</w:t>
      </w:r>
    </w:p>
    <w:p>
      <w:pPr>
        <w:pStyle w:val="Normal1"/>
        <w:pBdr>
          <w:bottom w:val="single" w:sz="6" w:space="15" w:color="CCCCCC"/>
        </w:pBdr>
        <w:shd w:fill="FFFFFF" w:val="clear"/>
        <w:spacing w:lineRule="auto" w:line="240" w:before="0" w:after="0"/>
        <w:rPr>
          <w:rFonts w:ascii="Arial" w:hAnsi="Arial" w:cs="Arial"/>
          <w:b/>
          <w:b/>
        </w:rPr>
      </w:pPr>
      <w:r>
        <w:rPr>
          <w:rFonts w:cs="Arial" w:ascii="Arial" w:hAnsi="Arial"/>
          <w:b/>
        </w:rPr>
      </w:r>
    </w:p>
    <w:p>
      <w:pPr>
        <w:pStyle w:val="Normal1"/>
        <w:pBdr>
          <w:bottom w:val="single" w:sz="6" w:space="15" w:color="CCCCCC"/>
        </w:pBdr>
        <w:shd w:fill="FFFFFF" w:val="clear"/>
        <w:spacing w:lineRule="auto" w:line="240" w:before="0" w:after="0"/>
        <w:rPr/>
      </w:pPr>
      <w:r>
        <w:rPr>
          <w:rStyle w:val="Policepardfaut"/>
          <w:rFonts w:cs="Arial" w:ascii="Arial" w:hAnsi="Arial"/>
          <w:b/>
          <w:color w:val="C00000"/>
          <w:sz w:val="24"/>
          <w:szCs w:val="24"/>
        </w:rPr>
        <w:t>Assemblée générale annuelle d’Attac Périgueux-Nontron :</w:t>
      </w:r>
    </w:p>
    <w:p>
      <w:pPr>
        <w:pStyle w:val="Normal1"/>
        <w:pBdr>
          <w:bottom w:val="single" w:sz="6" w:space="15" w:color="CCCCCC"/>
        </w:pBdr>
        <w:shd w:fill="FFFFFF" w:val="clear"/>
        <w:spacing w:lineRule="auto" w:line="240" w:before="0" w:after="0"/>
        <w:rPr>
          <w:rFonts w:ascii="Arial" w:hAnsi="Arial" w:cs="Arial"/>
          <w:b/>
          <w:b/>
        </w:rPr>
      </w:pPr>
      <w:r>
        <w:rPr>
          <w:rFonts w:cs="Arial" w:ascii="Arial" w:hAnsi="Arial"/>
          <w:b/>
        </w:rPr>
      </w:r>
    </w:p>
    <w:p>
      <w:pPr>
        <w:pStyle w:val="Normal1"/>
        <w:pBdr>
          <w:bottom w:val="single" w:sz="6" w:space="15" w:color="CCCCCC"/>
        </w:pBdr>
        <w:shd w:fill="FFFFFF" w:val="clear"/>
        <w:spacing w:lineRule="auto" w:line="240" w:before="0" w:after="0"/>
        <w:rPr/>
      </w:pPr>
      <w:r>
        <w:rPr>
          <w:rStyle w:val="Policepardfaut"/>
          <w:rFonts w:cs="Arial" w:ascii="Arial" w:hAnsi="Arial"/>
          <w:b/>
        </w:rPr>
        <w:t xml:space="preserve">Elle se tiendra finalement  le vendredi 2 octobre à la salle Jean Moulin de la bibliothèque municipale </w:t>
      </w:r>
      <w:bookmarkStart w:id="3" w:name="_GoBack"/>
      <w:bookmarkEnd w:id="3"/>
      <w:r>
        <w:rPr>
          <w:rStyle w:val="Policepardfaut"/>
          <w:rFonts w:cs="Arial" w:ascii="Arial" w:hAnsi="Arial"/>
          <w:b/>
        </w:rPr>
        <w:t>de Périgueux :</w:t>
      </w:r>
    </w:p>
    <w:p>
      <w:pPr>
        <w:pStyle w:val="Normal1"/>
        <w:pBdr>
          <w:bottom w:val="single" w:sz="6" w:space="15" w:color="CCCCCC"/>
        </w:pBdr>
        <w:shd w:fill="FFFFFF" w:val="clear"/>
        <w:spacing w:lineRule="auto" w:line="240" w:before="0" w:after="0"/>
        <w:ind w:firstLine="567"/>
        <w:rPr>
          <w:rFonts w:ascii="Arial" w:hAnsi="Arial" w:cs="Arial"/>
          <w:bCs/>
        </w:rPr>
      </w:pPr>
      <w:r>
        <w:rPr>
          <w:rFonts w:cs="Arial" w:ascii="Arial" w:hAnsi="Arial"/>
          <w:bCs/>
        </w:rPr>
        <w:t>- assemblée générale à 18 heures,</w:t>
      </w:r>
    </w:p>
    <w:p>
      <w:pPr>
        <w:pStyle w:val="Normal1"/>
        <w:pBdr>
          <w:bottom w:val="single" w:sz="6" w:space="15" w:color="CCCCCC"/>
        </w:pBdr>
        <w:shd w:fill="FFFFFF" w:val="clear"/>
        <w:spacing w:lineRule="auto" w:line="240" w:before="0" w:after="0"/>
        <w:ind w:firstLine="567"/>
        <w:rPr/>
      </w:pPr>
      <w:r>
        <w:rPr>
          <w:rStyle w:val="Policepardfaut"/>
          <w:rFonts w:cs="Arial" w:ascii="Arial" w:hAnsi="Arial"/>
          <w:bCs/>
        </w:rPr>
        <w:t xml:space="preserve">- intervention à partir de 20 heures de </w:t>
      </w:r>
      <w:r>
        <w:rPr>
          <w:rStyle w:val="Policepardfaut"/>
          <w:rFonts w:cs="Arial" w:ascii="Arial" w:hAnsi="Arial"/>
        </w:rPr>
        <w:t xml:space="preserve">Thierry Brugvin, membre du conseil scientifique d’Attac, qui animera un débat sur le thème de son livre </w:t>
      </w:r>
      <w:r>
        <w:rPr>
          <w:rStyle w:val="Policepardfaut"/>
          <w:rFonts w:cs="Arial" w:ascii="Arial" w:hAnsi="Arial"/>
          <w:bCs/>
        </w:rPr>
        <w:t>« Qui dirige le monde ? La finance, l’idéologie, la psychologie...? ».</w:t>
      </w:r>
    </w:p>
    <w:p>
      <w:pPr>
        <w:pStyle w:val="Normal1"/>
        <w:pBdr>
          <w:bottom w:val="single" w:sz="6" w:space="15" w:color="CCCCCC"/>
        </w:pBdr>
        <w:shd w:fill="FFFFFF" w:val="clear"/>
        <w:spacing w:lineRule="auto" w:line="240" w:before="0" w:after="0"/>
        <w:rPr>
          <w:rFonts w:ascii="Arial" w:hAnsi="Arial" w:cs="Arial"/>
          <w:b/>
          <w:b/>
        </w:rPr>
      </w:pPr>
      <w:r>
        <w:rPr>
          <w:rFonts w:cs="Arial" w:ascii="Arial" w:hAnsi="Arial"/>
          <w:b/>
        </w:rPr>
      </w:r>
    </w:p>
    <w:p>
      <w:pPr>
        <w:pStyle w:val="Normal1"/>
        <w:shd w:fill="FDE9D9" w:val="clear"/>
        <w:suppressAutoHyphens w:val="false"/>
        <w:spacing w:lineRule="auto" w:line="240" w:before="0" w:after="0"/>
        <w:textAlignment w:val="auto"/>
        <w:rPr>
          <w:rFonts w:ascii="Arial" w:hAnsi="Arial" w:cs="Arial"/>
          <w:b/>
          <w:b/>
          <w:color w:val="C00000"/>
          <w:sz w:val="28"/>
          <w:szCs w:val="28"/>
        </w:rPr>
      </w:pPr>
      <w:r>
        <w:rPr>
          <w:rFonts w:cs="Arial" w:ascii="Arial" w:hAnsi="Arial"/>
          <w:b/>
          <w:color w:val="C00000"/>
          <w:sz w:val="28"/>
          <w:szCs w:val="28"/>
        </w:rPr>
      </w:r>
    </w:p>
    <w:p>
      <w:pPr>
        <w:pStyle w:val="Normal1"/>
        <w:shd w:fill="FDE9D9" w:val="clear"/>
        <w:suppressAutoHyphens w:val="false"/>
        <w:spacing w:lineRule="auto" w:line="240" w:before="0" w:after="0"/>
        <w:textAlignment w:val="auto"/>
        <w:rPr/>
      </w:pPr>
      <w:r>
        <w:rPr>
          <w:rStyle w:val="Policepardfaut"/>
          <w:rFonts w:cs="Arial" w:ascii="Arial" w:hAnsi="Arial"/>
          <w:b/>
          <w:color w:val="C00000"/>
          <w:sz w:val="28"/>
          <w:szCs w:val="28"/>
        </w:rPr>
        <w:t>Prochain CA : mardi 15 septembre à 18 heures à la Bourse du Travail</w:t>
      </w:r>
    </w:p>
    <w:p>
      <w:pPr>
        <w:pStyle w:val="Normal1"/>
        <w:shd w:fill="FDE9D9" w:val="clear"/>
        <w:suppressAutoHyphens w:val="false"/>
        <w:spacing w:lineRule="auto" w:line="240" w:before="0" w:after="0"/>
        <w:textAlignment w:val="auto"/>
        <w:rPr>
          <w:rFonts w:ascii="Arial" w:hAnsi="Arial" w:cs="Arial"/>
          <w:b/>
          <w:b/>
          <w:color w:val="C00000"/>
          <w:sz w:val="28"/>
          <w:szCs w:val="28"/>
        </w:rPr>
      </w:pPr>
      <w:r>
        <w:rPr>
          <w:rFonts w:cs="Arial" w:ascii="Arial" w:hAnsi="Arial"/>
          <w:b/>
          <w:color w:val="C00000"/>
          <w:sz w:val="28"/>
          <w:szCs w:val="28"/>
        </w:rPr>
      </w:r>
    </w:p>
    <w:p>
      <w:pPr>
        <w:pStyle w:val="Normal1"/>
        <w:suppressAutoHyphens w:val="false"/>
        <w:spacing w:lineRule="atLeast" w:line="285" w:before="0" w:after="0"/>
        <w:textAlignment w:val="auto"/>
        <w:rPr/>
      </w:pPr>
      <w:r>
        <w:rPr/>
      </w:r>
    </w:p>
    <w:sectPr>
      <w:type w:val="continuous"/>
      <w:pgSz w:w="11906" w:h="16838"/>
      <w:pgMar w:left="1417" w:right="1133" w:header="0" w:top="851" w:footer="0"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 w:name="Cambria">
    <w:charset w:val="01"/>
    <w:family w:val="roman"/>
    <w:pitch w:val="variable"/>
  </w:font>
  <w:font w:name="Tahoma">
    <w:charset w:val="01"/>
    <w:family w:val="swiss"/>
    <w:pitch w:val="variable"/>
  </w:font>
  <w:font w:name="Liberation Sans">
    <w:altName w:val="Arial"/>
    <w:charset w:val="01"/>
    <w:family w:val="swiss"/>
    <w:pitch w:val="variable"/>
  </w:font>
  <w:font w:name="AkkuratStd">
    <w:charset w:val="01"/>
    <w:family w:val="auto"/>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69"/>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fr-FR" w:bidi="ar-SA"/>
    </w:rPr>
  </w:style>
  <w:style w:type="paragraph" w:styleId="Titre1">
    <w:name w:val="Heading 1"/>
    <w:basedOn w:val="Normal1"/>
    <w:qFormat/>
    <w:pPr>
      <w:numPr>
        <w:ilvl w:val="0"/>
        <w:numId w:val="1"/>
      </w:numPr>
      <w:suppressAutoHyphens w:val="true"/>
      <w:spacing w:lineRule="auto" w:line="240" w:before="100" w:after="100"/>
      <w:outlineLvl w:val="0"/>
    </w:pPr>
    <w:rPr>
      <w:rFonts w:ascii="Times New Roman" w:hAnsi="Times New Roman"/>
      <w:b/>
      <w:bCs/>
      <w:kern w:val="2"/>
      <w:sz w:val="48"/>
      <w:szCs w:val="48"/>
    </w:rPr>
  </w:style>
  <w:style w:type="paragraph" w:styleId="Titre2">
    <w:name w:val="Heading 2"/>
    <w:basedOn w:val="Normal1"/>
    <w:next w:val="Normal1"/>
    <w:qFormat/>
    <w:pPr>
      <w:keepNext w:val="true"/>
      <w:keepLines/>
      <w:numPr>
        <w:ilvl w:val="1"/>
        <w:numId w:val="1"/>
      </w:numPr>
      <w:suppressAutoHyphens w:val="true"/>
      <w:spacing w:before="200" w:after="0"/>
      <w:outlineLvl w:val="1"/>
    </w:pPr>
    <w:rPr>
      <w:rFonts w:ascii="Cambria" w:hAnsi="Cambria"/>
      <w:b/>
      <w:bCs/>
      <w:color w:val="4F81BD"/>
      <w:sz w:val="26"/>
      <w:szCs w:val="26"/>
    </w:rPr>
  </w:style>
  <w:style w:type="paragraph" w:styleId="Titre3">
    <w:name w:val="Heading 3"/>
    <w:basedOn w:val="Normal1"/>
    <w:next w:val="Normal1"/>
    <w:qFormat/>
    <w:pPr>
      <w:keepNext w:val="true"/>
      <w:keepLines/>
      <w:numPr>
        <w:ilvl w:val="2"/>
        <w:numId w:val="1"/>
      </w:numPr>
      <w:suppressAutoHyphens w:val="true"/>
      <w:spacing w:before="200" w:after="0"/>
      <w:outlineLvl w:val="2"/>
    </w:pPr>
    <w:rPr>
      <w:rFonts w:ascii="Cambria" w:hAnsi="Cambria"/>
      <w:b/>
      <w:bCs/>
      <w:color w:val="4F81BD"/>
    </w:rPr>
  </w:style>
  <w:style w:type="paragraph" w:styleId="Titre4">
    <w:name w:val="Heading 4"/>
    <w:basedOn w:val="Normal1"/>
    <w:next w:val="Normal1"/>
    <w:qFormat/>
    <w:pPr>
      <w:keepNext w:val="true"/>
      <w:keepLines/>
      <w:numPr>
        <w:ilvl w:val="3"/>
        <w:numId w:val="1"/>
      </w:numPr>
      <w:suppressAutoHyphens w:val="true"/>
      <w:spacing w:before="200" w:after="0"/>
      <w:outlineLvl w:val="3"/>
    </w:pPr>
    <w:rPr>
      <w:rFonts w:ascii="Cambria" w:hAnsi="Cambria"/>
      <w:b/>
      <w:bCs/>
      <w:i/>
      <w:iCs/>
      <w:color w:val="4F81BD"/>
    </w:rPr>
  </w:style>
  <w:style w:type="character" w:styleId="Policepardfaut">
    <w:name w:val="Police par défaut"/>
    <w:qFormat/>
    <w:rPr/>
  </w:style>
  <w:style w:type="character" w:styleId="Lienhypertexte">
    <w:name w:val="Lien hypertexte"/>
    <w:qFormat/>
    <w:rPr>
      <w:color w:val="0000FF"/>
      <w:u w:val="single"/>
    </w:rPr>
  </w:style>
  <w:style w:type="character" w:styleId="TextedebullesCar">
    <w:name w:val="Texte de bulles Car"/>
    <w:qFormat/>
    <w:rPr>
      <w:rFonts w:ascii="Tahoma" w:hAnsi="Tahoma" w:cs="Tahoma"/>
      <w:sz w:val="16"/>
      <w:szCs w:val="16"/>
    </w:rPr>
  </w:style>
  <w:style w:type="character" w:styleId="Titre1Car">
    <w:name w:val="Titre 1 Car"/>
    <w:qFormat/>
    <w:rPr>
      <w:rFonts w:ascii="Times New Roman" w:hAnsi="Times New Roman" w:eastAsia="Times New Roman" w:cs="Times New Roman"/>
      <w:b/>
      <w:bCs/>
      <w:kern w:val="2"/>
      <w:sz w:val="48"/>
      <w:szCs w:val="48"/>
      <w:lang w:eastAsia="fr-FR"/>
    </w:rPr>
  </w:style>
  <w:style w:type="character" w:styleId="Lev">
    <w:name w:val="Élevé"/>
    <w:qFormat/>
    <w:rPr>
      <w:b/>
      <w:bCs/>
    </w:rPr>
  </w:style>
  <w:style w:type="character" w:styleId="Titre3Car">
    <w:name w:val="Titre 3 Car"/>
    <w:qFormat/>
    <w:rPr>
      <w:rFonts w:ascii="Cambria" w:hAnsi="Cambria" w:eastAsia="Times New Roman" w:cs="Times New Roman"/>
      <w:b/>
      <w:bCs/>
      <w:color w:val="4F81BD"/>
    </w:rPr>
  </w:style>
  <w:style w:type="character" w:styleId="Accentuation">
    <w:name w:val="Accentuation"/>
    <w:qFormat/>
    <w:rPr>
      <w:i/>
      <w:iCs/>
    </w:rPr>
  </w:style>
  <w:style w:type="character" w:styleId="Ttr26">
    <w:name w:val="tt_r26"/>
    <w:basedOn w:val="Policepardfaut"/>
    <w:qFormat/>
    <w:rPr/>
  </w:style>
  <w:style w:type="character" w:styleId="Lienhypertextesuivivisit">
    <w:name w:val="Lien hypertexte suivi visité"/>
    <w:qFormat/>
    <w:rPr>
      <w:color w:val="800080"/>
      <w:u w:val="single"/>
    </w:rPr>
  </w:style>
  <w:style w:type="character" w:styleId="Titre2Car">
    <w:name w:val="Titre 2 Car"/>
    <w:qFormat/>
    <w:rPr>
      <w:rFonts w:ascii="Cambria" w:hAnsi="Cambria" w:eastAsia="Times New Roman" w:cs="Times New Roman"/>
      <w:b/>
      <w:bCs/>
      <w:color w:val="4F81BD"/>
      <w:sz w:val="26"/>
      <w:szCs w:val="26"/>
    </w:rPr>
  </w:style>
  <w:style w:type="character" w:styleId="Crayon">
    <w:name w:val="crayon"/>
    <w:basedOn w:val="Policepardfaut"/>
    <w:qFormat/>
    <w:rPr/>
  </w:style>
  <w:style w:type="character" w:styleId="Authors">
    <w:name w:val="authors"/>
    <w:basedOn w:val="Policepardfaut"/>
    <w:qFormat/>
    <w:rPr/>
  </w:style>
  <w:style w:type="character" w:styleId="Sep">
    <w:name w:val="sep"/>
    <w:basedOn w:val="Policepardfaut"/>
    <w:qFormat/>
    <w:rPr/>
  </w:style>
  <w:style w:type="character" w:styleId="Vcard">
    <w:name w:val="vcard"/>
    <w:basedOn w:val="Policepardfaut"/>
    <w:qFormat/>
    <w:rPr/>
  </w:style>
  <w:style w:type="character" w:styleId="Tags2">
    <w:name w:val="tags2"/>
    <w:basedOn w:val="Policepardfaut"/>
    <w:qFormat/>
    <w:rPr/>
  </w:style>
  <w:style w:type="character" w:styleId="Intitule2">
    <w:name w:val="intitule2"/>
    <w:basedOn w:val="Policepardfaut"/>
    <w:qFormat/>
    <w:rPr/>
  </w:style>
  <w:style w:type="character" w:styleId="Listetags">
    <w:name w:val="liste_tags"/>
    <w:basedOn w:val="Policepardfaut"/>
    <w:qFormat/>
    <w:rPr/>
  </w:style>
  <w:style w:type="character" w:styleId="Citecrochet1">
    <w:name w:val="cite_crochet1"/>
    <w:basedOn w:val="Policepardfaut"/>
    <w:qFormat/>
    <w:rPr>
      <w:vanish/>
    </w:rPr>
  </w:style>
  <w:style w:type="character" w:styleId="Textexposedshow">
    <w:name w:val="textexposedshow"/>
    <w:basedOn w:val="Policepardfaut"/>
    <w:qFormat/>
    <w:rPr/>
  </w:style>
  <w:style w:type="character" w:styleId="Redi1">
    <w:name w:val="redi1"/>
    <w:basedOn w:val="Policepardfaut"/>
    <w:qFormat/>
    <w:rPr>
      <w:color w:val="9D273D"/>
    </w:rPr>
  </w:style>
  <w:style w:type="character" w:styleId="Citation">
    <w:name w:val="citation"/>
    <w:basedOn w:val="Policepardfaut"/>
    <w:qFormat/>
    <w:rPr/>
  </w:style>
  <w:style w:type="character" w:styleId="Mwheadline">
    <w:name w:val="mw-headline"/>
    <w:basedOn w:val="Policepardfaut"/>
    <w:qFormat/>
    <w:rPr/>
  </w:style>
  <w:style w:type="character" w:styleId="Mweditsection">
    <w:name w:val="mw-editsection"/>
    <w:basedOn w:val="Policepardfaut"/>
    <w:qFormat/>
    <w:rPr/>
  </w:style>
  <w:style w:type="character" w:styleId="Mweditsectionbracket">
    <w:name w:val="mw-editsection-bracket"/>
    <w:basedOn w:val="Policepardfaut"/>
    <w:qFormat/>
    <w:rPr/>
  </w:style>
  <w:style w:type="character" w:styleId="Mweditsectiondivider">
    <w:name w:val="mw-editsection-divider"/>
    <w:basedOn w:val="Policepardfaut"/>
    <w:qFormat/>
    <w:rPr/>
  </w:style>
  <w:style w:type="character" w:styleId="Ox7bba3fb943gmailm6234822363638324052gmailhascaption">
    <w:name w:val="ox-7bba3fb943-gmail-m_6234822363638324052gmail-hascaption"/>
    <w:basedOn w:val="Policepardfau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name w:val="ox-e387415c41-ox-f2d00e86fa-ox-b0ebe379fb-gmail-m_-8232412411920795369gmail-m_-5349438905103581197gmail-m_-7563807210131811041gmail-m_8816735081518532420gmail-m_3097585856385372491gmail-m_-3572483015951924871gmail-m_-3682921771205897012gmail-m_641693212"/>
    <w:basedOn w:val="Policepardfaut"/>
    <w:qFormat/>
    <w:rPr/>
  </w:style>
  <w:style w:type="character" w:styleId="Titre4Car">
    <w:name w:val="Titre 4 Car"/>
    <w:basedOn w:val="Policepardfaut"/>
    <w:qFormat/>
    <w:rPr>
      <w:rFonts w:ascii="Cambria" w:hAnsi="Cambria" w:eastAsia="Times New Roman" w:cs="Times New Roman"/>
      <w:b/>
      <w:bCs/>
      <w:i/>
      <w:iCs/>
      <w:color w:val="4F81BD"/>
      <w:sz w:val="22"/>
      <w:szCs w:val="22"/>
    </w:rPr>
  </w:style>
  <w:style w:type="character" w:styleId="LienInternet">
    <w:name w:val="Lien Internet"/>
    <w:rPr>
      <w:color w:val="000080"/>
      <w:u w:val="single"/>
    </w:rPr>
  </w:style>
  <w:style w:type="character" w:styleId="Caps1">
    <w:name w:val="caps1"/>
    <w:basedOn w:val="Policepardfaut"/>
    <w:qFormat/>
    <w:rPr>
      <w:smallCaps/>
    </w:rPr>
  </w:style>
  <w:style w:type="character" w:styleId="Ox08535ac5b2chevron">
    <w:name w:val="ox-08535ac5b2-chevron"/>
    <w:basedOn w:val="Policepardfaut"/>
    <w:qFormat/>
    <w:rPr/>
  </w:style>
  <w:style w:type="character" w:styleId="Ox7ac6ae31eachevron">
    <w:name w:val="ox-7ac6ae31ea-chevron"/>
    <w:basedOn w:val="Policepardfaut"/>
    <w:qFormat/>
    <w:rPr/>
  </w:style>
  <w:style w:type="character" w:styleId="Yzlgbd">
    <w:name w:val="yzlgbd"/>
    <w:basedOn w:val="Policepardfaut"/>
    <w:qFormat/>
    <w:rPr/>
  </w:style>
  <w:style w:type="character" w:styleId="W8qarf">
    <w:name w:val="w8qarf"/>
    <w:basedOn w:val="Policepardfaut"/>
    <w:qFormat/>
    <w:rPr/>
  </w:style>
  <w:style w:type="character" w:styleId="Lrzxr">
    <w:name w:val="lrzxr"/>
    <w:basedOn w:val="Policepardfaut"/>
    <w:qFormat/>
    <w:rPr/>
  </w:style>
  <w:style w:type="character" w:styleId="Ox4833bdc6ddchevron">
    <w:name w:val="ox-4833bdc6dd-chevron"/>
    <w:basedOn w:val="Policepardfaut"/>
    <w:qFormat/>
    <w:rPr/>
  </w:style>
  <w:style w:type="character" w:styleId="Auteurs">
    <w:name w:val="auteurs"/>
    <w:basedOn w:val="Policepardfaut"/>
    <w:qFormat/>
    <w:rPr/>
  </w:style>
  <w:style w:type="character" w:styleId="Divider3">
    <w:name w:val="divider3"/>
    <w:basedOn w:val="Policepardfaut"/>
    <w:qFormat/>
    <w:rPr/>
  </w:style>
  <w:style w:type="character" w:styleId="Spacer">
    <w:name w:val="spacer"/>
    <w:basedOn w:val="Policepardfaut"/>
    <w:qFormat/>
    <w:rPr/>
  </w:style>
  <w:style w:type="character" w:styleId="Ligth">
    <w:name w:val="ligth"/>
    <w:basedOn w:val="Policepardfaut"/>
    <w:qFormat/>
    <w:rPr/>
  </w:style>
  <w:style w:type="character" w:styleId="Fhaccessibilityel">
    <w:name w:val="fh_accessibility-el"/>
    <w:basedOn w:val="Policepardfaut"/>
    <w:qFormat/>
    <w:rPr/>
  </w:style>
  <w:style w:type="character" w:styleId="Emphaseple">
    <w:name w:val="Emphase pâle"/>
    <w:basedOn w:val="Policepardfaut"/>
    <w:qFormat/>
    <w:rPr>
      <w:i/>
      <w:iCs/>
      <w:color w:val="808080"/>
    </w:rPr>
  </w:style>
  <w:style w:type="paragraph" w:styleId="Titre">
    <w:name w:val="Titre"/>
    <w:basedOn w:val="Normal"/>
    <w:next w:val="Corpsdetexte"/>
    <w:qFormat/>
    <w:pPr>
      <w:keepNext w:val="true"/>
      <w:suppressAutoHyphens w:val="false"/>
      <w:spacing w:before="240" w:after="120"/>
    </w:pPr>
    <w:rPr>
      <w:rFonts w:ascii="Liberation Sans" w:hAnsi="Liberation Sans" w:eastAsia="DejaVu Sans" w:cs="DejaVu Sans"/>
      <w:sz w:val="28"/>
      <w:szCs w:val="28"/>
    </w:rPr>
  </w:style>
  <w:style w:type="paragraph" w:styleId="Corpsdetexte">
    <w:name w:val="Body Text"/>
    <w:basedOn w:val="Normal"/>
    <w:pPr>
      <w:suppressAutoHyphens w:val="false"/>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fr-FR" w:bidi="ar-SA"/>
    </w:rPr>
  </w:style>
  <w:style w:type="paragraph" w:styleId="Paragraphedeliste">
    <w:name w:val="Paragraphe de liste"/>
    <w:basedOn w:val="Normal1"/>
    <w:qFormat/>
    <w:pPr>
      <w:suppressAutoHyphens w:val="true"/>
      <w:ind w:left="720" w:hanging="0"/>
    </w:pPr>
    <w:rPr/>
  </w:style>
  <w:style w:type="paragraph" w:styleId="NormalWeb">
    <w:name w:val="Normal (Web)"/>
    <w:basedOn w:val="Normal1"/>
    <w:qFormat/>
    <w:pPr>
      <w:suppressAutoHyphens w:val="true"/>
      <w:spacing w:lineRule="auto" w:line="240" w:before="100" w:after="100"/>
    </w:pPr>
    <w:rPr>
      <w:rFonts w:ascii="Times New Roman" w:hAnsi="Times New Roman"/>
      <w:sz w:val="24"/>
      <w:szCs w:val="24"/>
    </w:rPr>
  </w:style>
  <w:style w:type="paragraph" w:styleId="Textedebulles">
    <w:name w:val="Texte de bulles"/>
    <w:basedOn w:val="Normal1"/>
    <w:qFormat/>
    <w:pPr>
      <w:suppressAutoHyphens w:val="true"/>
      <w:spacing w:lineRule="auto" w:line="240" w:before="0" w:after="0"/>
    </w:pPr>
    <w:rPr>
      <w:rFonts w:ascii="Tahoma" w:hAnsi="Tahoma" w:cs="Tahoma"/>
      <w:sz w:val="16"/>
      <w:szCs w:val="16"/>
    </w:rPr>
  </w:style>
  <w:style w:type="paragraph" w:styleId="Lettrine">
    <w:name w:val="lettrine"/>
    <w:basedOn w:val="Normal1"/>
    <w:qFormat/>
    <w:pPr>
      <w:suppressAutoHyphens w:val="true"/>
      <w:spacing w:lineRule="auto" w:line="240" w:before="100" w:after="100"/>
    </w:pPr>
    <w:rPr>
      <w:rFonts w:ascii="Times New Roman" w:hAnsi="Times New Roman"/>
      <w:sz w:val="24"/>
      <w:szCs w:val="24"/>
    </w:rPr>
  </w:style>
  <w:style w:type="paragraph" w:styleId="Contenudetableau">
    <w:name w:val="Contenu de tableau"/>
    <w:basedOn w:val="Normal"/>
    <w:qFormat/>
    <w:pPr>
      <w:suppressLineNumbers/>
      <w:suppressAutoHyphens w:val="false"/>
    </w:pPr>
    <w:rPr/>
  </w:style>
  <w:style w:type="paragraph" w:styleId="Lcol">
    <w:name w:val="l-col"/>
    <w:basedOn w:val="Normal1"/>
    <w:qFormat/>
    <w:pPr>
      <w:suppressAutoHyphens w:val="false"/>
      <w:spacing w:lineRule="auto" w:line="240" w:before="240" w:after="0"/>
      <w:textAlignment w:val="auto"/>
    </w:pPr>
    <w:rPr>
      <w:rFonts w:ascii="Times New Roman" w:hAnsi="Times New Roman"/>
      <w:sz w:val="24"/>
      <w:szCs w:val="24"/>
    </w:rPr>
  </w:style>
  <w:style w:type="paragraph" w:styleId="Ox4e26ec2027ydp3220cd1yiv8522652211msonormal">
    <w:name w:val="ox-4e26ec2027-ydp3220cd1yiv8522652211msonormal"/>
    <w:basedOn w:val="Normal1"/>
    <w:qFormat/>
    <w:pPr>
      <w:suppressAutoHyphens w:val="false"/>
      <w:spacing w:lineRule="auto" w:line="240" w:before="100" w:after="100"/>
      <w:textAlignment w:val="auto"/>
    </w:pPr>
    <w:rPr>
      <w:rFonts w:ascii="Times New Roman" w:hAnsi="Times New Roman"/>
      <w:sz w:val="24"/>
      <w:szCs w:val="24"/>
    </w:rPr>
  </w:style>
  <w:style w:type="paragraph" w:styleId="Publication1">
    <w:name w:val="publication1"/>
    <w:basedOn w:val="Normal1"/>
    <w:qFormat/>
    <w:pPr>
      <w:suppressAutoHyphens w:val="false"/>
      <w:spacing w:lineRule="atLeast" w:line="285" w:before="0" w:after="100"/>
      <w:textAlignment w:val="auto"/>
    </w:pPr>
    <w:rPr>
      <w:rFonts w:ascii="AkkuratStd" w:hAnsi="AkkuratStd"/>
      <w:vanish/>
      <w:color w:val="000000"/>
      <w:sz w:val="23"/>
      <w:szCs w:val="23"/>
    </w:rPr>
  </w:style>
  <w:style w:type="paragraph" w:styleId="Ox31a748930cmsonormal">
    <w:name w:val="ox-31a748930c-msonormal"/>
    <w:basedOn w:val="Normal1"/>
    <w:qFormat/>
    <w:pPr>
      <w:suppressAutoHyphens w:val="false"/>
      <w:spacing w:lineRule="auto" w:line="240" w:before="100" w:after="100"/>
      <w:textAlignment w:val="auto"/>
    </w:pPr>
    <w:rPr>
      <w:rFonts w:ascii="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https://adherez.attac.org/civicrm/mailing/url?u=15928&amp;qid=12841164" TargetMode="External"/><Relationship Id="rId7" Type="http://schemas.openxmlformats.org/officeDocument/2006/relationships/hyperlink" Target="https://adherez.attac.org/civicrm/mailing/url?u=15934&amp;qid=12841164" TargetMode="External"/><Relationship Id="rId8" Type="http://schemas.openxmlformats.org/officeDocument/2006/relationships/hyperlink" Target="https://adherez.attac.org/civicrm/mailing/url?u=15935&amp;qid=12841164" TargetMode="External"/><Relationship Id="rId9" Type="http://schemas.openxmlformats.org/officeDocument/2006/relationships/hyperlink" Target="https://adherez.attac.org/civicrm/mailing/url?u=15936&amp;qid=12841164" TargetMode="External"/><Relationship Id="rId10" Type="http://schemas.openxmlformats.org/officeDocument/2006/relationships/hyperlink" Target="https://adherez.attac.org/civicrm/mailing/url?u=15937&amp;qid=12841164" TargetMode="External"/><Relationship Id="rId11" Type="http://schemas.openxmlformats.org/officeDocument/2006/relationships/hyperlink" Target="https://adherez.attac.org/sites/all/modules/civicrm/extern/url.php?u=15829&amp;qid=12741183" TargetMode="External"/><Relationship Id="rId12" Type="http://schemas.openxmlformats.org/officeDocument/2006/relationships/hyperlink" Target="https://adherez.attac.org/sites/all/modules/civicrm/extern/url.php?u=15830&amp;qid=12741183" TargetMode="External"/><Relationship Id="rId13" Type="http://schemas.openxmlformats.org/officeDocument/2006/relationships/hyperlink" Target="https://adherez.attac.org/sites/all/modules/civicrm/extern/url.php?u=15831&amp;qid=12741183" TargetMode="External"/><Relationship Id="rId14" Type="http://schemas.openxmlformats.org/officeDocument/2006/relationships/hyperlink" Target="https://adherez.attac.org/sites/all/modules/civicrm/extern/url.php?u=15899&amp;qid=12770056"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844</TotalTime>
  <Application>LibreOffice/6.0.7.3$Linux_X86_64 LibreOffice_project/00m0$Build-3</Application>
  <Pages>1</Pages>
  <Words>689</Words>
  <Characters>3793</Characters>
  <CharactersWithSpaces>4474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2019-12-02T13:20:00Z</dcterms:created>
  <dc:creator>Maryse</dc:creator>
  <dc:description/>
  <dc:language>fr-FR</dc:language>
  <cp:lastModifiedBy>Jean LALANNE</cp:lastModifiedBy>
  <cp:lastPrinted>2020-06-30T09:34:00Z</cp:lastPrinted>
  <dcterms:modified xsi:type="dcterms:W3CDTF">2020-08-31T17:48:00Z</dcterms:modified>
  <cp:revision>96</cp:revision>
  <dc:subject/>
  <dc:title/>
</cp:coreProperties>
</file>