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Corps"/>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rStyle w:val="Aucun"/>
          <w:b/>
          <w:bCs/>
          <w:sz w:val="32"/>
          <w:szCs w:val="32"/>
          <w:u w:val="single" w:color="000000"/>
        </w:rPr>
        <w:t xml:space="preserve">Assemblée Générale Attac Dordogne du 26/9/2025 </w:t>
      </w:r>
    </w:p>
    <w:p>
      <w:pPr>
        <w:pStyle w:val="Normal"/>
        <w:jc w:val="both"/>
        <w:rPr>
          <w:b/>
          <w:bCs/>
          <w:sz w:val="26"/>
          <w:szCs w:val="26"/>
        </w:rPr>
      </w:pPr>
      <w:r>
        <w:rPr>
          <w:b/>
          <w:bCs/>
          <w:sz w:val="26"/>
          <w:szCs w:val="26"/>
        </w:rPr>
      </w:r>
    </w:p>
    <w:p>
      <w:pPr>
        <w:pStyle w:val="Normal"/>
        <w:jc w:val="both"/>
        <w:rPr/>
      </w:pPr>
      <w:r>
        <w:rPr>
          <w:rStyle w:val="Policepardfaut"/>
          <w:b/>
          <w:bCs/>
          <w:sz w:val="26"/>
          <w:szCs w:val="26"/>
        </w:rPr>
        <w:t>ATTAC : Association pour la taxation des transactions financières et l'action citoyenne</w:t>
      </w:r>
    </w:p>
    <w:p>
      <w:pPr>
        <w:pStyle w:val="Corps"/>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r>
    </w:p>
    <w:p>
      <w:pPr>
        <w:pStyle w:val="Corps"/>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rStyle w:val="Aucun"/>
          <w:sz w:val="28"/>
          <w:szCs w:val="28"/>
          <w:u w:val="single" w:color="000000"/>
        </w:rPr>
        <w:t>Ordre du jour</w:t>
      </w:r>
      <w:r>
        <w:rPr>
          <w:rStyle w:val="Aucun"/>
          <w:sz w:val="28"/>
          <w:szCs w:val="28"/>
        </w:rPr>
        <w:t xml:space="preserve"> :</w:t>
      </w:r>
    </w:p>
    <w:p>
      <w:pPr>
        <w:pStyle w:val="Corps"/>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r>
    </w:p>
    <w:p>
      <w:pPr>
        <w:pStyle w:val="Corps"/>
        <w:numPr>
          <w:ilvl w:val="0"/>
          <w:numId w:val="1"/>
        </w:numPr>
        <w:spacing w:lineRule="auto" w:line="264" w:before="0" w:after="160"/>
        <w:rPr/>
      </w:pPr>
      <w:r>
        <w:rPr>
          <w:rStyle w:val="Aucun"/>
          <w:b/>
          <w:bCs/>
          <w:sz w:val="28"/>
          <w:szCs w:val="28"/>
        </w:rPr>
        <w:t>1) Rapport d’activités :</w:t>
      </w:r>
    </w:p>
    <w:p>
      <w:pPr>
        <w:pStyle w:val="Corps"/>
        <w:numPr>
          <w:ilvl w:val="0"/>
          <w:numId w:val="1"/>
        </w:numPr>
        <w:spacing w:lineRule="auto" w:line="264" w:before="0" w:after="160"/>
        <w:rPr/>
      </w:pPr>
      <w:r>
        <w:rPr>
          <w:rStyle w:val="Aucun"/>
          <w:sz w:val="28"/>
          <w:szCs w:val="28"/>
        </w:rPr>
        <w:t>Focus sur les 4 axes d’implication :</w:t>
      </w:r>
    </w:p>
    <w:p>
      <w:pPr>
        <w:pStyle w:val="Corps"/>
        <w:numPr>
          <w:ilvl w:val="2"/>
          <w:numId w:val="1"/>
        </w:numPr>
        <w:spacing w:lineRule="auto" w:line="264" w:before="0" w:after="160"/>
        <w:rPr/>
      </w:pPr>
      <w:r>
        <w:rPr>
          <w:rStyle w:val="Aucun"/>
          <w:sz w:val="28"/>
          <w:szCs w:val="28"/>
        </w:rPr>
        <w:t xml:space="preserve">Attac est une des composantes de l’ACLD24PSP point sur l’action juridique </w:t>
      </w:r>
    </w:p>
    <w:p>
      <w:pPr>
        <w:pStyle w:val="Corps"/>
        <w:numPr>
          <w:ilvl w:val="2"/>
          <w:numId w:val="1"/>
        </w:numPr>
        <w:spacing w:lineRule="auto" w:line="264" w:before="0" w:after="160"/>
        <w:rPr/>
      </w:pPr>
      <w:r>
        <w:rPr>
          <w:rStyle w:val="Aucun"/>
          <w:sz w:val="28"/>
          <w:szCs w:val="28"/>
        </w:rPr>
        <w:t xml:space="preserve">Attac fait partie du Collectif de vigilance et de lutte contre les extrêmes-droites en Dordogne </w:t>
      </w:r>
    </w:p>
    <w:p>
      <w:pPr>
        <w:pStyle w:val="Corps"/>
        <w:numPr>
          <w:ilvl w:val="2"/>
          <w:numId w:val="1"/>
        </w:numPr>
        <w:spacing w:lineRule="auto" w:line="264" w:before="0" w:after="160"/>
        <w:rPr/>
      </w:pPr>
      <w:r>
        <w:rPr>
          <w:rStyle w:val="Aucun"/>
          <w:sz w:val="28"/>
          <w:szCs w:val="28"/>
        </w:rPr>
        <w:t xml:space="preserve">Attac est aussi partie prenante dans le collectif départemental pour une paix juste et durable entre palestiniens et israéliens </w:t>
      </w:r>
    </w:p>
    <w:p>
      <w:pPr>
        <w:pStyle w:val="Corps"/>
        <w:numPr>
          <w:ilvl w:val="0"/>
          <w:numId w:val="1"/>
        </w:numPr>
        <w:spacing w:lineRule="auto" w:line="264" w:before="0" w:after="160"/>
        <w:rPr/>
      </w:pPr>
      <w:r>
        <w:rPr>
          <w:rStyle w:val="Aucun"/>
          <w:sz w:val="28"/>
          <w:szCs w:val="28"/>
        </w:rPr>
        <w:t xml:space="preserve">Vote </w:t>
      </w:r>
    </w:p>
    <w:p>
      <w:pPr>
        <w:pStyle w:val="Corps"/>
        <w:numPr>
          <w:ilvl w:val="0"/>
          <w:numId w:val="1"/>
        </w:numPr>
        <w:spacing w:lineRule="auto" w:line="264" w:before="0" w:after="160"/>
        <w:rPr/>
      </w:pPr>
      <w:r>
        <w:rPr>
          <w:rStyle w:val="Aucun"/>
          <w:b/>
          <w:bCs/>
          <w:sz w:val="28"/>
          <w:szCs w:val="28"/>
        </w:rPr>
        <w:t xml:space="preserve">2) Bilan financier et budget prévisionnel </w:t>
      </w:r>
    </w:p>
    <w:p>
      <w:pPr>
        <w:pStyle w:val="Corps"/>
        <w:numPr>
          <w:ilvl w:val="0"/>
          <w:numId w:val="1"/>
        </w:numPr>
        <w:spacing w:lineRule="auto" w:line="264" w:before="0" w:after="160"/>
        <w:rPr/>
      </w:pPr>
      <w:r>
        <w:rPr>
          <w:rStyle w:val="Aucun"/>
          <w:sz w:val="28"/>
          <w:szCs w:val="28"/>
        </w:rPr>
        <w:t xml:space="preserve">Vote </w:t>
      </w:r>
    </w:p>
    <w:p>
      <w:pPr>
        <w:pStyle w:val="Corps"/>
        <w:numPr>
          <w:ilvl w:val="0"/>
          <w:numId w:val="1"/>
        </w:numPr>
        <w:spacing w:lineRule="auto" w:line="264" w:before="0" w:after="160"/>
        <w:rPr/>
      </w:pPr>
      <w:r>
        <w:rPr>
          <w:rStyle w:val="Aucun"/>
          <w:b/>
          <w:bCs/>
          <w:sz w:val="28"/>
          <w:szCs w:val="28"/>
        </w:rPr>
        <w:t xml:space="preserve">3) Les perspectives d’action </w:t>
      </w:r>
    </w:p>
    <w:p>
      <w:pPr>
        <w:pStyle w:val="Corps"/>
        <w:numPr>
          <w:ilvl w:val="0"/>
          <w:numId w:val="1"/>
        </w:numPr>
        <w:spacing w:lineRule="auto" w:line="264" w:before="0" w:after="160"/>
        <w:rPr/>
      </w:pPr>
      <w:r>
        <w:rPr>
          <w:rStyle w:val="Aucun"/>
          <w:b/>
          <w:bCs/>
          <w:sz w:val="28"/>
          <w:szCs w:val="28"/>
        </w:rPr>
        <w:t xml:space="preserve">4) Élection des membres du Conseil d’administration </w:t>
      </w:r>
    </w:p>
    <w:p>
      <w:pPr>
        <w:pStyle w:val="Corps"/>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64" w:before="0" w:after="160"/>
        <w:ind w:start="447"/>
        <w:rPr/>
      </w:pPr>
      <w:r>
        <w:rPr/>
      </w:r>
    </w:p>
    <w:p>
      <w:pPr>
        <w:pStyle w:val="Corps"/>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rStyle w:val="Aucun"/>
          <w:sz w:val="28"/>
          <w:szCs w:val="28"/>
        </w:rPr>
        <w:t>Seuls les adhérents à jour de leur cotisation au jour de l’AG p</w:t>
      </w:r>
      <w:r>
        <w:rPr>
          <w:rStyle w:val="Aucun"/>
          <w:sz w:val="28"/>
          <w:szCs w:val="28"/>
        </w:rPr>
        <w:t>euve</w:t>
      </w:r>
      <w:r>
        <w:rPr>
          <w:rStyle w:val="Aucun"/>
          <w:sz w:val="28"/>
          <w:szCs w:val="28"/>
        </w:rPr>
        <w:t xml:space="preserve">nt voter. </w:t>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pBdr>
          <w:top w:val="single" w:sz="4" w:space="1" w:color="000000"/>
          <w:left w:val="single" w:sz="4" w:space="4" w:color="000000"/>
          <w:bottom w:val="single" w:sz="4" w:space="1" w:color="000000"/>
          <w:right w:val="single" w:sz="4" w:space="4" w:color="000000"/>
        </w:pBdr>
        <w:jc w:val="both"/>
        <w:rPr/>
      </w:pPr>
      <w:r>
        <w:rPr>
          <w:rStyle w:val="Policepardfaut"/>
          <w:b/>
          <w:bCs/>
          <w:sz w:val="26"/>
          <w:szCs w:val="26"/>
        </w:rPr>
        <w:t>Rapport d'activités du Comité Local 24 d'ATTAC </w:t>
      </w:r>
    </w:p>
    <w:p>
      <w:pPr>
        <w:pStyle w:val="Normal"/>
        <w:jc w:val="both"/>
        <w:rPr>
          <w:sz w:val="26"/>
          <w:szCs w:val="26"/>
        </w:rPr>
      </w:pPr>
      <w:r>
        <w:rPr>
          <w:sz w:val="26"/>
          <w:szCs w:val="26"/>
        </w:rPr>
      </w:r>
    </w:p>
    <w:p>
      <w:pPr>
        <w:pStyle w:val="Normal"/>
        <w:jc w:val="both"/>
        <w:rPr/>
      </w:pPr>
      <w:r>
        <w:rPr>
          <w:rStyle w:val="Policepardfaut"/>
          <w:b/>
          <w:bCs/>
          <w:u w:val="single"/>
        </w:rPr>
        <w:t>Présentation d’ATTAC France</w:t>
      </w:r>
    </w:p>
    <w:p>
      <w:pPr>
        <w:pStyle w:val="Normal"/>
        <w:jc w:val="both"/>
        <w:rPr/>
      </w:pPr>
      <w:r>
        <w:rPr/>
      </w:r>
    </w:p>
    <w:p>
      <w:pPr>
        <w:pStyle w:val="Normal"/>
        <w:numPr>
          <w:ilvl w:val="0"/>
          <w:numId w:val="2"/>
        </w:numPr>
        <w:jc w:val="both"/>
        <w:rPr/>
      </w:pPr>
      <w:r>
        <w:rPr/>
        <w:t>1e volet : Attac a pour but de lutter contre l’emprise de la finance internationale, freiner la spéculation, taxer les revenus du capital et sanctionner les paradis fiscaux.</w:t>
      </w:r>
    </w:p>
    <w:p>
      <w:pPr>
        <w:pStyle w:val="Normal"/>
        <w:numPr>
          <w:ilvl w:val="0"/>
          <w:numId w:val="2"/>
        </w:numPr>
        <w:jc w:val="both"/>
        <w:rPr/>
      </w:pPr>
      <w:r>
        <w:rPr/>
      </w:r>
    </w:p>
    <w:p>
      <w:pPr>
        <w:pStyle w:val="Normal"/>
        <w:numPr>
          <w:ilvl w:val="0"/>
          <w:numId w:val="2"/>
        </w:numPr>
        <w:jc w:val="both"/>
        <w:rPr/>
      </w:pPr>
      <w:r>
        <w:rPr/>
        <w:t>2</w:t>
      </w:r>
      <w:r>
        <w:rPr>
          <w:rStyle w:val="Policepardfaut"/>
          <w:position w:val="6"/>
          <w:sz w:val="16"/>
        </w:rPr>
        <w:t>e</w:t>
      </w:r>
      <w:r>
        <w:rPr/>
        <w:t xml:space="preserve"> volet : l’action citoyenne qui consiste à défendre  la justice fiscale, sociale et environnementale, et se traduit par des campagnes d’action</w:t>
      </w:r>
      <w:r>
        <w:rPr/>
        <w:t>s ;</w:t>
      </w:r>
      <w:r>
        <w:rPr/>
        <w:t xml:space="preserve"> Qques exemples :</w:t>
      </w:r>
    </w:p>
    <w:p>
      <w:pPr>
        <w:pStyle w:val="Normal"/>
        <w:tabs>
          <w:tab w:val="clear" w:pos="709"/>
        </w:tabs>
        <w:ind w:start="709"/>
        <w:jc w:val="both"/>
        <w:rPr/>
      </w:pPr>
      <w:r>
        <w:rPr/>
        <w:t>Imposition des ultrariches, marche des résistances « climat, justice, libertés » banques complices de la colonisation de la Palestine, désarmons Bolloré, Stop CETA et MERCOSUR</w:t>
      </w:r>
    </w:p>
    <w:p>
      <w:pPr>
        <w:pStyle w:val="Normal"/>
        <w:jc w:val="both"/>
        <w:rPr/>
      </w:pPr>
      <w:r>
        <w:rPr/>
        <w:tab/>
        <w:t>C’est aussi le combat contre l’industrie chimique et ses pesticides, les OGM, etc.</w:t>
      </w:r>
    </w:p>
    <w:p>
      <w:pPr>
        <w:pStyle w:val="Normal"/>
        <w:jc w:val="both"/>
        <w:rPr/>
      </w:pPr>
      <w:r>
        <w:rPr/>
      </w:r>
    </w:p>
    <w:p>
      <w:pPr>
        <w:pStyle w:val="Normal"/>
        <w:jc w:val="both"/>
        <w:rPr/>
      </w:pPr>
      <w:r>
        <w:rPr/>
        <w:tab/>
        <w:t xml:space="preserve">- </w:t>
      </w:r>
      <w:r>
        <w:rPr>
          <w:rStyle w:val="Policepardfaut"/>
          <w:u w:val="single"/>
        </w:rPr>
        <w:t>Lutte contre les criminels climatiques.</w:t>
      </w:r>
    </w:p>
    <w:p>
      <w:pPr>
        <w:pStyle w:val="Normal"/>
        <w:jc w:val="both"/>
        <w:rPr/>
      </w:pPr>
      <w:r>
        <w:rPr/>
        <w:t>Les multinationales des énergies fossiles, comme Total qui fait 36 milliards de bénéfice et ne paye pas d’impôts sur les sociétés en France.</w:t>
      </w:r>
    </w:p>
    <w:p>
      <w:pPr>
        <w:pStyle w:val="Normal"/>
        <w:jc w:val="both"/>
        <w:rPr/>
      </w:pPr>
      <w:r>
        <w:rPr/>
        <w:t>Les 1 % les plus riches de la planète émettent plus de CO2 que la moitié la plus pauvre.</w:t>
      </w:r>
    </w:p>
    <w:p>
      <w:pPr>
        <w:pStyle w:val="Normal"/>
        <w:jc w:val="both"/>
        <w:rPr/>
      </w:pPr>
      <w:r>
        <w:rPr/>
      </w:r>
    </w:p>
    <w:p>
      <w:pPr>
        <w:pStyle w:val="Normal"/>
        <w:jc w:val="both"/>
        <w:rPr/>
      </w:pPr>
      <w:r>
        <w:rPr/>
      </w:r>
    </w:p>
    <w:p>
      <w:pPr>
        <w:pStyle w:val="Normal"/>
        <w:jc w:val="both"/>
        <w:rPr/>
      </w:pPr>
      <w:r>
        <w:rPr>
          <w:rStyle w:val="Policepardfaut"/>
          <w:b/>
          <w:bCs/>
        </w:rPr>
        <w:t>ATTAC, c'est aussi une organisation d'Education populaire</w:t>
      </w:r>
    </w:p>
    <w:p>
      <w:pPr>
        <w:pStyle w:val="Normal"/>
        <w:jc w:val="both"/>
        <w:rPr/>
      </w:pPr>
      <w:r>
        <w:rPr/>
      </w:r>
    </w:p>
    <w:p>
      <w:pPr>
        <w:pStyle w:val="Normal"/>
        <w:jc w:val="both"/>
        <w:rPr/>
      </w:pPr>
      <w:r>
        <w:rPr>
          <w:rStyle w:val="Policepardfaut"/>
          <w:b/>
          <w:bCs/>
        </w:rPr>
        <w:t>L’organisation d’Attac</w:t>
      </w:r>
      <w:r>
        <w:rPr/>
        <w:t xml:space="preserve"> (environ 9000 adhérents)</w:t>
      </w:r>
    </w:p>
    <w:p>
      <w:pPr>
        <w:pStyle w:val="Normal"/>
        <w:jc w:val="both"/>
        <w:rPr/>
      </w:pPr>
      <w:r>
        <w:rPr/>
        <w:tab/>
        <w:t>- un CA élu pour 3 ans (35 membres)</w:t>
      </w:r>
    </w:p>
    <w:p>
      <w:pPr>
        <w:pStyle w:val="Normal"/>
        <w:jc w:val="both"/>
        <w:rPr/>
      </w:pPr>
      <w:r>
        <w:rPr/>
        <w:tab/>
        <w:t>- un collège des fondateurs (personnalités, associations, syndicats)</w:t>
      </w:r>
    </w:p>
    <w:p>
      <w:pPr>
        <w:pStyle w:val="Normal"/>
        <w:tabs>
          <w:tab w:val="clear" w:pos="709"/>
        </w:tabs>
        <w:ind w:start="709"/>
        <w:jc w:val="both"/>
        <w:rPr/>
      </w:pPr>
      <w:r>
        <w:rPr/>
        <w:t>- un Conseil scientifique constitué de militants issus du monde universitaire, de la recherche et du mouvement social (dans la région, nous connaissons bien JM Harribey par ex.)</w:t>
      </w:r>
    </w:p>
    <w:p>
      <w:pPr>
        <w:pStyle w:val="Normal"/>
        <w:jc w:val="both"/>
        <w:rPr/>
      </w:pPr>
      <w:r>
        <w:rPr/>
        <w:tab/>
        <w:t>- des comités locaux (120)</w:t>
      </w:r>
    </w:p>
    <w:p>
      <w:pPr>
        <w:pStyle w:val="Normal"/>
        <w:jc w:val="both"/>
        <w:rPr/>
      </w:pPr>
      <w:r>
        <w:rPr/>
        <w:tab/>
        <w:t>- Attac Campus : pour diffuser les idées d’Attac dans les universités.</w:t>
      </w:r>
    </w:p>
    <w:p>
      <w:pPr>
        <w:pStyle w:val="Normal"/>
        <w:jc w:val="both"/>
        <w:rPr/>
      </w:pPr>
      <w:r>
        <w:rPr/>
        <w:tab/>
        <w:t>- une Université d’été des mouvements sociaux et des solidarités. Bordeaux en 2025.</w:t>
      </w:r>
    </w:p>
    <w:p>
      <w:pPr>
        <w:pStyle w:val="Normal"/>
        <w:jc w:val="both"/>
        <w:rPr/>
      </w:pPr>
      <w:r>
        <w:rPr/>
        <w:tab/>
        <w:t>- Présence dans 40 pays.</w:t>
      </w:r>
    </w:p>
    <w:p>
      <w:pPr>
        <w:pStyle w:val="Normal"/>
        <w:jc w:val="both"/>
        <w:rPr/>
      </w:pPr>
      <w:r>
        <w:rPr/>
        <w:tab/>
        <w:t>- la dernière AG a eu lieu le 15 juin 2024.</w:t>
      </w:r>
    </w:p>
    <w:p>
      <w:pPr>
        <w:pStyle w:val="Normal"/>
        <w:jc w:val="both"/>
        <w:rPr/>
      </w:pPr>
      <w:r>
        <w:rPr/>
      </w:r>
    </w:p>
    <w:p>
      <w:pPr>
        <w:pStyle w:val="Normal"/>
        <w:jc w:val="both"/>
        <w:rPr/>
      </w:pPr>
      <w:r>
        <w:rPr>
          <w:rStyle w:val="Policepardfaut"/>
          <w:b/>
          <w:bCs/>
        </w:rPr>
        <w:t>Les publications d’Attac :</w:t>
      </w:r>
    </w:p>
    <w:p>
      <w:pPr>
        <w:pStyle w:val="Normal"/>
        <w:jc w:val="both"/>
        <w:rPr/>
      </w:pPr>
      <w:r>
        <w:rPr/>
        <w:t>1) L</w:t>
      </w:r>
      <w:r>
        <w:rPr>
          <w:rStyle w:val="Policepardfaut"/>
          <w:u w:val="single"/>
        </w:rPr>
        <w:t>ignes d’Attac</w:t>
      </w:r>
      <w:r>
        <w:rPr/>
        <w:t>, trimestriel qui traite de l’actualité.</w:t>
      </w:r>
    </w:p>
    <w:p>
      <w:pPr>
        <w:pStyle w:val="Normal"/>
        <w:jc w:val="both"/>
        <w:rPr/>
      </w:pPr>
      <w:r>
        <w:rPr/>
      </w:r>
    </w:p>
    <w:p>
      <w:pPr>
        <w:pStyle w:val="Normal"/>
        <w:jc w:val="both"/>
        <w:rPr/>
      </w:pPr>
      <w:r>
        <w:rPr/>
        <w:t>2)</w:t>
      </w:r>
      <w:r>
        <w:rPr>
          <w:rStyle w:val="Policepardfaut"/>
          <w:u w:val="single"/>
        </w:rPr>
        <w:t xml:space="preserve"> La revue des possibles</w:t>
      </w:r>
      <w:r>
        <w:rPr/>
        <w:t xml:space="preserve"> qui aborde des sujets en profondeur comme :</w:t>
      </w:r>
    </w:p>
    <w:p>
      <w:pPr>
        <w:pStyle w:val="Normal"/>
        <w:jc w:val="both"/>
        <w:rPr/>
      </w:pPr>
      <w:r>
        <w:rPr/>
        <w:tab/>
        <w:t>- la politique monétaire.</w:t>
      </w:r>
    </w:p>
    <w:p>
      <w:pPr>
        <w:pStyle w:val="Normal"/>
        <w:jc w:val="both"/>
        <w:rPr/>
      </w:pPr>
      <w:r>
        <w:rPr/>
        <w:tab/>
        <w:t>- l’évolution du travail via le numérique.</w:t>
      </w:r>
    </w:p>
    <w:p>
      <w:pPr>
        <w:pStyle w:val="Normal"/>
        <w:jc w:val="both"/>
        <w:rPr/>
      </w:pPr>
      <w:r>
        <w:rPr/>
        <w:tab/>
        <w:t>- climat et commerce dans un système capitaliste.</w:t>
      </w:r>
    </w:p>
    <w:p>
      <w:pPr>
        <w:pStyle w:val="Normal"/>
        <w:jc w:val="both"/>
        <w:rPr/>
      </w:pPr>
      <w:r>
        <w:rPr/>
        <w:t xml:space="preserve">      </w:t>
      </w:r>
      <w:r>
        <w:rPr/>
        <w:tab/>
        <w:t xml:space="preserve"> - les scénarios énergétiques en débat.</w:t>
      </w:r>
    </w:p>
    <w:p>
      <w:pPr>
        <w:pStyle w:val="Normal"/>
        <w:jc w:val="both"/>
        <w:rPr/>
      </w:pPr>
      <w:r>
        <w:rPr/>
      </w:r>
    </w:p>
    <w:p>
      <w:pPr>
        <w:pStyle w:val="Normal"/>
        <w:jc w:val="both"/>
        <w:rPr/>
      </w:pPr>
      <w:r>
        <w:rPr/>
        <w:t>3) L</w:t>
      </w:r>
      <w:r>
        <w:rPr>
          <w:rStyle w:val="Policepardfaut"/>
          <w:u w:val="single"/>
        </w:rPr>
        <w:t>a lettre des comités locaux </w:t>
      </w:r>
      <w:r>
        <w:rPr/>
        <w:t>:</w:t>
      </w:r>
    </w:p>
    <w:p>
      <w:pPr>
        <w:pStyle w:val="Normal"/>
        <w:jc w:val="both"/>
        <w:rPr/>
      </w:pPr>
      <w:r>
        <w:rPr/>
        <w:t>C’est à la fois un partage d’expériences et une remontée d’infos sur un certain nombre d’actions locales.</w:t>
      </w:r>
    </w:p>
    <w:p>
      <w:pPr>
        <w:pStyle w:val="Normal"/>
        <w:jc w:val="both"/>
        <w:rPr/>
      </w:pPr>
      <w:r>
        <w:rPr/>
      </w:r>
    </w:p>
    <w:p>
      <w:pPr>
        <w:pStyle w:val="Normal"/>
        <w:jc w:val="both"/>
        <w:rPr/>
      </w:pPr>
      <w:r>
        <w:rPr>
          <w:rStyle w:val="Policepardfaut"/>
          <w:b/>
          <w:bCs/>
        </w:rPr>
        <w:t>90 % du budget provient des adhésions et des dons.</w:t>
      </w:r>
    </w:p>
    <w:p>
      <w:pPr>
        <w:pStyle w:val="Normal"/>
        <w:jc w:val="both"/>
        <w:rPr/>
      </w:pPr>
      <w:r>
        <w:rPr/>
      </w:r>
    </w:p>
    <w:p>
      <w:pPr>
        <w:pStyle w:val="Normal"/>
        <w:jc w:val="both"/>
        <w:rPr/>
      </w:pPr>
      <w:r>
        <w:rPr>
          <w:rStyle w:val="Policepardfaut"/>
          <w:b/>
          <w:bCs/>
          <w:u w:val="single"/>
        </w:rPr>
        <w:t>Activités du Comité Local Dordogne</w:t>
      </w:r>
    </w:p>
    <w:p>
      <w:pPr>
        <w:pStyle w:val="Normal"/>
        <w:jc w:val="both"/>
        <w:rPr>
          <w:b/>
          <w:bCs/>
        </w:rPr>
      </w:pPr>
      <w:r>
        <w:rPr>
          <w:b/>
          <w:bCs/>
        </w:rPr>
      </w:r>
    </w:p>
    <w:p>
      <w:pPr>
        <w:pStyle w:val="Normal"/>
        <w:tabs>
          <w:tab w:val="clear" w:pos="709"/>
        </w:tabs>
        <w:ind w:start="708"/>
        <w:jc w:val="both"/>
        <w:rPr/>
      </w:pPr>
      <w:r>
        <w:rPr/>
        <w:t>- Partenariat avec l'asso Ciné Cinéma pour des soirées-débat avec un intervenant sur des sujets en lien avec l’éducation populaire. Ainsi cela nous a permis de proposer des soirées-débat autour des films :</w:t>
      </w:r>
    </w:p>
    <w:p>
      <w:pPr>
        <w:pStyle w:val="Normal"/>
        <w:numPr>
          <w:ilvl w:val="0"/>
          <w:numId w:val="3"/>
        </w:numPr>
        <w:jc w:val="both"/>
        <w:rPr/>
      </w:pPr>
      <w:r>
        <w:rPr/>
        <w:t>« Nous n’avons pas peur des ruines » de Yannis Youlountas présent à la séance</w:t>
      </w:r>
    </w:p>
    <w:p>
      <w:pPr>
        <w:pStyle w:val="Normal"/>
        <w:numPr>
          <w:ilvl w:val="0"/>
          <w:numId w:val="3"/>
        </w:numPr>
        <w:jc w:val="both"/>
        <w:rPr/>
      </w:pPr>
      <w:r>
        <w:rPr/>
        <w:t>« Personne n’y comprend rien » avec Anticor et l'animation de Matthieu Magnaudeix (animateur de l'émission « A l'air libre, émission en libre accès sur Médiapart, venu en voisin puisqu'originaire du Gour de l'Arche (quartier de Px)</w:t>
      </w:r>
    </w:p>
    <w:p>
      <w:pPr>
        <w:pStyle w:val="Normal"/>
        <w:numPr>
          <w:ilvl w:val="0"/>
          <w:numId w:val="3"/>
        </w:numPr>
        <w:jc w:val="both"/>
        <w:rPr/>
      </w:pPr>
      <w:r>
        <w:rPr/>
        <w:t>« Planète B » qu'est venue présenter Aude Léa Rapin, sa réalisatrice.</w:t>
      </w:r>
    </w:p>
    <w:p>
      <w:pPr>
        <w:pStyle w:val="Normal"/>
        <w:jc w:val="both"/>
        <w:rPr/>
      </w:pPr>
      <w:r>
        <w:rPr/>
      </w:r>
    </w:p>
    <w:p>
      <w:pPr>
        <w:pStyle w:val="Normal"/>
        <w:tabs>
          <w:tab w:val="clear" w:pos="709"/>
        </w:tabs>
        <w:ind w:start="709"/>
        <w:jc w:val="both"/>
        <w:rPr/>
      </w:pPr>
      <w:r>
        <w:rPr/>
        <w:t>-Partenariat avec la Confédération Paysanne sur des évènements faisant la promotion de l’agriculture paysanne : participation à la Fête de l'agriculture paysanne du 21/09/2025.</w:t>
      </w:r>
    </w:p>
    <w:p>
      <w:pPr>
        <w:pStyle w:val="Normal"/>
        <w:tabs>
          <w:tab w:val="clear" w:pos="709"/>
        </w:tabs>
        <w:ind w:start="708"/>
        <w:jc w:val="both"/>
        <w:rPr/>
      </w:pPr>
      <w:r>
        <w:rPr/>
      </w:r>
    </w:p>
    <w:p>
      <w:pPr>
        <w:pStyle w:val="Normal"/>
        <w:tabs>
          <w:tab w:val="clear" w:pos="709"/>
        </w:tabs>
        <w:ind w:start="709"/>
        <w:jc w:val="both"/>
        <w:rPr/>
      </w:pPr>
      <w:r>
        <w:rPr/>
        <w:t>-Participation active aux journées (6 et 7/12/2024) sur le passé colonial de Périgueux : une conf gesticulée, une balade décoloniale dans Px, un atelier d'éduc pop sur le roman national.</w:t>
      </w:r>
    </w:p>
    <w:p>
      <w:pPr>
        <w:pStyle w:val="Normal"/>
        <w:jc w:val="both"/>
        <w:rPr/>
      </w:pPr>
      <w:r>
        <w:rPr/>
      </w:r>
    </w:p>
    <w:p>
      <w:pPr>
        <w:pStyle w:val="Normal"/>
        <w:tabs>
          <w:tab w:val="clear" w:pos="709"/>
        </w:tabs>
        <w:ind w:start="709"/>
        <w:jc w:val="both"/>
        <w:rPr/>
      </w:pPr>
      <w:r>
        <w:rPr/>
        <w:t>-Au cours d’un séjour à Paris, Léna a pu participer à la rencontre des comités locaux (RCL) et avoir des échanges et des contacts avec Attac National.</w:t>
      </w:r>
    </w:p>
    <w:p>
      <w:pPr>
        <w:pStyle w:val="Normal"/>
        <w:jc w:val="both"/>
        <w:rPr/>
      </w:pPr>
      <w:r>
        <w:rPr/>
      </w:r>
    </w:p>
    <w:p>
      <w:pPr>
        <w:pStyle w:val="Normal"/>
        <w:tabs>
          <w:tab w:val="clear" w:pos="709"/>
        </w:tabs>
        <w:ind w:start="709"/>
        <w:jc w:val="both"/>
        <w:rPr/>
      </w:pPr>
      <w:r>
        <w:rPr/>
        <w:t>-Le 5/04/2025, Attac Dordogne est allé à la rencontre du public au moyen d’un stand le jour du marché.</w:t>
      </w:r>
    </w:p>
    <w:p>
      <w:pPr>
        <w:pStyle w:val="Normal"/>
        <w:jc w:val="both"/>
        <w:rPr/>
      </w:pPr>
      <w:r>
        <w:rPr/>
      </w:r>
    </w:p>
    <w:p>
      <w:pPr>
        <w:pStyle w:val="Normal"/>
        <w:tabs>
          <w:tab w:val="clear" w:pos="709"/>
        </w:tabs>
        <w:ind w:start="709"/>
        <w:jc w:val="both"/>
        <w:rPr/>
      </w:pPr>
      <w:r>
        <w:rPr/>
        <w:t>-En soutien, à la population de Gaza, objet d'un génocide en cours, organisation d'une « conférence gesticulée » par André Rosevègue, le dimanche 13/04/2025 dont la recette de 600€ abondée par 200€ du CL (800€ en tout) au profit de l’UJFP (Union juive française pour la Paix) pour Gaza. (voir ci-après la participation du CL à l'CDPJDPI-Collectif départemental pour une paix juste et durable entre Palestiniens et Israéliens).</w:t>
      </w:r>
    </w:p>
    <w:p>
      <w:pPr>
        <w:pStyle w:val="Normal"/>
        <w:jc w:val="both"/>
        <w:rPr/>
      </w:pPr>
      <w:r>
        <w:rPr/>
      </w:r>
    </w:p>
    <w:p>
      <w:pPr>
        <w:pStyle w:val="Normal"/>
        <w:tabs>
          <w:tab w:val="clear" w:pos="709"/>
        </w:tabs>
        <w:ind w:start="709"/>
        <w:jc w:val="both"/>
        <w:rPr/>
      </w:pPr>
      <w:r>
        <w:rPr/>
        <w:t>-Contribution d’Attac à la campagne contre les banques toxiques avec un chèque de 200€ et 300€ pour les frais de justice des militants ayant manifesté contre les jets privés du Bourget.</w:t>
      </w:r>
    </w:p>
    <w:p>
      <w:pPr>
        <w:pStyle w:val="Normal"/>
        <w:jc w:val="both"/>
        <w:rPr/>
      </w:pPr>
      <w:r>
        <w:rPr/>
      </w:r>
    </w:p>
    <w:p>
      <w:pPr>
        <w:pStyle w:val="Normal"/>
        <w:ind w:firstLine="709"/>
        <w:jc w:val="both"/>
        <w:rPr/>
      </w:pPr>
      <w:r>
        <w:rPr/>
        <w:t>-Présence d’Attac Dordogne au forum des associations le 6/09/2025.</w:t>
      </w:r>
    </w:p>
    <w:p>
      <w:pPr>
        <w:pStyle w:val="Normal"/>
        <w:ind w:firstLine="709"/>
        <w:jc w:val="both"/>
        <w:rPr/>
      </w:pPr>
      <w:r>
        <w:rPr/>
      </w:r>
    </w:p>
    <w:p>
      <w:pPr>
        <w:pStyle w:val="Normal"/>
        <w:ind w:firstLine="709"/>
        <w:jc w:val="both"/>
        <w:rPr/>
      </w:pPr>
      <w:r>
        <w:rPr/>
        <w:t>-Présence d’Attac à la fête de la confédération paysanne le 20/9/2025</w:t>
      </w:r>
    </w:p>
    <w:p>
      <w:pPr>
        <w:pStyle w:val="Normal"/>
        <w:jc w:val="both"/>
        <w:rPr/>
      </w:pPr>
      <w:r>
        <w:rPr/>
      </w:r>
    </w:p>
    <w:p>
      <w:pPr>
        <w:pStyle w:val="Normal"/>
        <w:jc w:val="both"/>
        <w:rPr>
          <w:b/>
          <w:bCs/>
          <w:u w:val="single"/>
        </w:rPr>
      </w:pPr>
      <w:r>
        <w:rPr>
          <w:b/>
          <w:bCs/>
          <w:u w:val="single"/>
        </w:rPr>
        <w:t>Participation active à collectifs locaux</w:t>
      </w:r>
    </w:p>
    <w:p>
      <w:pPr>
        <w:pStyle w:val="Normal"/>
        <w:jc w:val="both"/>
        <w:rPr>
          <w:b/>
          <w:bCs/>
          <w:u w:val="single"/>
        </w:rPr>
      </w:pPr>
      <w:r>
        <w:rPr>
          <w:b/>
          <w:bCs/>
          <w:u w:val="single"/>
        </w:rPr>
      </w:r>
    </w:p>
    <w:p>
      <w:pPr>
        <w:pStyle w:val="Normal"/>
        <w:numPr>
          <w:ilvl w:val="0"/>
          <w:numId w:val="4"/>
        </w:numPr>
        <w:jc w:val="both"/>
        <w:rPr/>
      </w:pPr>
      <w:r>
        <w:rPr>
          <w:rStyle w:val="Policepardfaut"/>
          <w:b/>
          <w:bCs/>
        </w:rPr>
        <w:t xml:space="preserve">CLD24 </w:t>
      </w:r>
      <w:r>
        <w:rPr/>
        <w:t>(Collectif de Lutte Déchets 24) et l'</w:t>
      </w:r>
      <w:r>
        <w:rPr>
          <w:rStyle w:val="Policepardfaut"/>
          <w:b/>
          <w:bCs/>
        </w:rPr>
        <w:t xml:space="preserve">ACLD24PSP </w:t>
      </w:r>
      <w:r>
        <w:rPr/>
        <w:t>(Association citoyenne de lutte déchets 24 pour un service public).</w:t>
      </w:r>
    </w:p>
    <w:p>
      <w:pPr>
        <w:pStyle w:val="Normal"/>
        <w:tabs>
          <w:tab w:val="clear" w:pos="709"/>
        </w:tabs>
        <w:ind w:start="720"/>
        <w:jc w:val="both"/>
        <w:rPr/>
      </w:pPr>
      <w:r>
        <w:rPr/>
        <w:t>Nous n’avons pas réussi à rassembler tous les usagers mécontents de la collecte des déchets, malgré les rassemblements  effectués avant le vote des tarifs pour 2023. D’autres tentatives ont été réalisées par l’Amcodd et le NFP sans succès. Restait la voie juridique, l’association s’est créée en mai 2023 et après un premier échec au tribunal des référés la situation n’étant pas jugée urgent</w:t>
      </w:r>
      <w:r>
        <w:rPr/>
        <w:t>e</w:t>
      </w:r>
      <w:r>
        <w:rPr/>
        <w:t>, le tribunal administratif a estimé que quelque soit le mode de collecte les quantités déposées par chaque usager sont les mêmes et que de ce fait les coûts doivent être les mêmes. Le SMD3 a fait appel, la clôture du dossier se fera le 25 novembre.</w:t>
      </w:r>
    </w:p>
    <w:p>
      <w:pPr>
        <w:pStyle w:val="Normal"/>
        <w:jc w:val="both"/>
        <w:rPr/>
      </w:pPr>
      <w:r>
        <w:rPr/>
      </w:r>
    </w:p>
    <w:p>
      <w:pPr>
        <w:pStyle w:val="Normal"/>
        <w:numPr>
          <w:ilvl w:val="0"/>
          <w:numId w:val="4"/>
        </w:numPr>
        <w:jc w:val="both"/>
        <w:rPr/>
      </w:pPr>
      <w:r>
        <w:rPr>
          <w:rStyle w:val="Policepardfaut"/>
          <w:b/>
          <w:bCs/>
        </w:rPr>
        <w:t xml:space="preserve">CVLED </w:t>
      </w:r>
      <w:r>
        <w:rPr/>
        <w:t>(Collectif de vigilance et de lutte contre les extrêmes droites)</w:t>
      </w:r>
    </w:p>
    <w:p>
      <w:pPr>
        <w:pStyle w:val="Normal"/>
        <w:tabs>
          <w:tab w:val="clear" w:pos="709"/>
        </w:tabs>
        <w:ind w:start="720"/>
        <w:jc w:val="both"/>
        <w:rPr/>
      </w:pPr>
      <w:r>
        <w:rPr/>
      </w:r>
    </w:p>
    <w:p>
      <w:pPr>
        <w:pStyle w:val="Normal"/>
        <w:tabs>
          <w:tab w:val="clear" w:pos="709"/>
        </w:tabs>
        <w:ind w:start="720"/>
        <w:jc w:val="both"/>
        <w:rPr/>
      </w:pPr>
      <w:r>
        <w:rPr/>
        <w:t>Le collectif est composé d’organisations (syndicats, associations, collectifs) ayant pour point commun la volonté de promouvoir la dignité humaine et la défense des principes démocratiques, d’égalité et de solidarité.</w:t>
      </w:r>
    </w:p>
    <w:p>
      <w:pPr>
        <w:pStyle w:val="Normal"/>
        <w:tabs>
          <w:tab w:val="clear" w:pos="709"/>
        </w:tabs>
        <w:ind w:start="720"/>
        <w:jc w:val="both"/>
        <w:rPr/>
      </w:pPr>
      <w:r>
        <w:rPr/>
        <w:t> </w:t>
      </w:r>
    </w:p>
    <w:p>
      <w:pPr>
        <w:pStyle w:val="Normal"/>
        <w:tabs>
          <w:tab w:val="clear" w:pos="709"/>
        </w:tabs>
        <w:ind w:start="720"/>
        <w:jc w:val="both"/>
        <w:rPr/>
      </w:pPr>
      <w:r>
        <w:rPr/>
        <w:t>Il est actuellement composé des sections locales des organisations suivantes : ADN, ATTAC, CDAFAL, CGT, Femmes Solidaires, Francas, FSU, Ligue des Droits de l’Homme, Ligue de l’Enseignement, Mouvement de la Paix, Solidaires, Union Communiste Libertaire.</w:t>
      </w:r>
    </w:p>
    <w:p>
      <w:pPr>
        <w:pStyle w:val="Normal"/>
        <w:tabs>
          <w:tab w:val="clear" w:pos="709"/>
        </w:tabs>
        <w:ind w:start="720"/>
        <w:jc w:val="both"/>
        <w:rPr/>
      </w:pPr>
      <w:r>
        <w:rPr/>
        <w:t>Face à la montée en puissance des extrêmes droites, à la banalisation des idées réactionnaires relayées par certains médias, mouvements et partis politiques, le collectif se fixe comme objectifs de :</w:t>
      </w:r>
    </w:p>
    <w:p>
      <w:pPr>
        <w:pStyle w:val="Normal"/>
        <w:tabs>
          <w:tab w:val="clear" w:pos="709"/>
        </w:tabs>
        <w:ind w:start="720"/>
        <w:jc w:val="both"/>
        <w:rPr/>
      </w:pPr>
      <w:r>
        <w:rPr/>
        <w:t>Défendre les droits, les libertés, la démocratie et la laïcité.</w:t>
      </w:r>
    </w:p>
    <w:p>
      <w:pPr>
        <w:pStyle w:val="Normal"/>
        <w:tabs>
          <w:tab w:val="clear" w:pos="709"/>
        </w:tabs>
        <w:ind w:start="720"/>
        <w:jc w:val="both"/>
        <w:rPr/>
      </w:pPr>
      <w:r>
        <w:rPr/>
        <w:t>Lutter contre toutes les discriminations.</w:t>
      </w:r>
    </w:p>
    <w:p>
      <w:pPr>
        <w:pStyle w:val="Normal"/>
        <w:tabs>
          <w:tab w:val="clear" w:pos="709"/>
        </w:tabs>
        <w:ind w:start="720"/>
        <w:jc w:val="both"/>
        <w:rPr/>
      </w:pPr>
      <w:r>
        <w:rPr/>
        <w:t>Veiller et réagir à toutes manifestations, discours ou actions des extrêmes droites.</w:t>
      </w:r>
    </w:p>
    <w:p>
      <w:pPr>
        <w:pStyle w:val="Normal"/>
        <w:tabs>
          <w:tab w:val="clear" w:pos="709"/>
        </w:tabs>
        <w:ind w:start="720"/>
        <w:jc w:val="both"/>
        <w:rPr/>
      </w:pPr>
      <w:r>
        <w:rPr/>
        <w:t>Déconstruire leurs discours face au détournement des valeurs humanistes et des principes de la République.</w:t>
      </w:r>
    </w:p>
    <w:p>
      <w:pPr>
        <w:pStyle w:val="Normal"/>
        <w:tabs>
          <w:tab w:val="clear" w:pos="709"/>
        </w:tabs>
        <w:ind w:start="720"/>
        <w:jc w:val="both"/>
        <w:rPr/>
      </w:pPr>
      <w:r>
        <w:rPr/>
        <w:t>Défendre et soutenir les victimes de toutes formes de discriminations.</w:t>
      </w:r>
    </w:p>
    <w:p>
      <w:pPr>
        <w:pStyle w:val="Normal"/>
        <w:tabs>
          <w:tab w:val="clear" w:pos="709"/>
        </w:tabs>
        <w:ind w:start="720"/>
        <w:jc w:val="both"/>
        <w:rPr/>
      </w:pPr>
      <w:r>
        <w:rPr/>
        <w:t>Coordonner au niveau départemental les initiatives de lutte contre les extrêmes droites.</w:t>
      </w:r>
    </w:p>
    <w:p>
      <w:pPr>
        <w:pStyle w:val="Normal"/>
        <w:tabs>
          <w:tab w:val="clear" w:pos="709"/>
        </w:tabs>
        <w:ind w:start="720"/>
        <w:jc w:val="both"/>
        <w:rPr/>
      </w:pPr>
      <w:r>
        <w:rPr/>
        <w:t>Nos moyens d’actions :</w:t>
      </w:r>
    </w:p>
    <w:p>
      <w:pPr>
        <w:pStyle w:val="Normal"/>
        <w:tabs>
          <w:tab w:val="clear" w:pos="709"/>
        </w:tabs>
        <w:ind w:start="720"/>
        <w:jc w:val="both"/>
        <w:rPr/>
      </w:pPr>
      <w:r>
        <w:rPr/>
        <w:t>Communiquer sur ces questions et thématiques auprès des médias.</w:t>
      </w:r>
    </w:p>
    <w:p>
      <w:pPr>
        <w:pStyle w:val="Normal"/>
        <w:tabs>
          <w:tab w:val="clear" w:pos="709"/>
        </w:tabs>
        <w:ind w:start="720"/>
        <w:jc w:val="both"/>
        <w:rPr/>
      </w:pPr>
      <w:r>
        <w:rPr/>
        <w:t>Organiser des actions de sensibilisation et d’éducation populaire.</w:t>
      </w:r>
    </w:p>
    <w:p>
      <w:pPr>
        <w:pStyle w:val="Normal"/>
        <w:ind w:firstLine="709"/>
        <w:jc w:val="both"/>
        <w:rPr/>
      </w:pPr>
      <w:r>
        <w:rPr/>
        <w:t>Manifester et s’opposer, dans un cadre légal.</w:t>
      </w:r>
    </w:p>
    <w:p>
      <w:pPr>
        <w:pStyle w:val="Normal"/>
        <w:tabs>
          <w:tab w:val="clear" w:pos="709"/>
        </w:tabs>
        <w:ind w:start="720"/>
        <w:jc w:val="both"/>
        <w:rPr/>
      </w:pPr>
      <w:r>
        <w:rPr/>
        <w:t> </w:t>
      </w:r>
    </w:p>
    <w:p>
      <w:pPr>
        <w:pStyle w:val="Normal"/>
        <w:tabs>
          <w:tab w:val="clear" w:pos="709"/>
        </w:tabs>
        <w:ind w:start="720"/>
        <w:jc w:val="both"/>
        <w:rPr/>
      </w:pPr>
      <w:r>
        <w:rPr/>
      </w:r>
    </w:p>
    <w:p>
      <w:pPr>
        <w:pStyle w:val="Normal"/>
        <w:tabs>
          <w:tab w:val="clear" w:pos="709"/>
        </w:tabs>
        <w:ind w:start="720"/>
        <w:jc w:val="both"/>
        <w:rPr/>
      </w:pPr>
      <w:r>
        <w:rPr>
          <w:rStyle w:val="Policepardfaut"/>
          <w:b/>
          <w:bCs/>
        </w:rPr>
        <w:t>Plus d'infos et les publications sur le site: </w:t>
      </w:r>
      <w:hyperlink r:id="rId2" w:tgtFrame="_blank">
        <w:r>
          <w:rPr>
            <w:rStyle w:val="Hyperlink"/>
            <w:b/>
            <w:bCs/>
            <w:color w:val="auto"/>
          </w:rPr>
          <w:t>https://collectifced24.ylio.fr/</w:t>
        </w:r>
      </w:hyperlink>
      <w:r>
        <w:rPr>
          <w:rStyle w:val="Policepardfaut"/>
          <w:b/>
          <w:bCs/>
        </w:rPr>
        <w:t>‌</w:t>
      </w:r>
    </w:p>
    <w:p>
      <w:pPr>
        <w:pStyle w:val="Normal"/>
        <w:tabs>
          <w:tab w:val="clear" w:pos="709"/>
        </w:tabs>
        <w:ind w:start="360"/>
        <w:jc w:val="both"/>
        <w:rPr/>
      </w:pPr>
      <w:r>
        <w:rPr/>
        <w:t> </w:t>
      </w:r>
    </w:p>
    <w:p>
      <w:pPr>
        <w:pStyle w:val="Normal"/>
        <w:tabs>
          <w:tab w:val="clear" w:pos="709"/>
        </w:tabs>
        <w:ind w:start="360"/>
        <w:jc w:val="both"/>
        <w:rPr/>
      </w:pPr>
      <w:r>
        <w:rPr/>
        <w:t> </w:t>
      </w:r>
    </w:p>
    <w:p>
      <w:pPr>
        <w:pStyle w:val="Normal"/>
        <w:tabs>
          <w:tab w:val="clear" w:pos="709"/>
        </w:tabs>
        <w:ind w:start="720"/>
        <w:jc w:val="both"/>
        <w:rPr/>
      </w:pPr>
      <w:r>
        <w:rPr>
          <w:rStyle w:val="Policepardfaut"/>
          <w:b/>
          <w:bCs/>
        </w:rPr>
        <w:t>Les dernières actions:</w:t>
      </w:r>
    </w:p>
    <w:p>
      <w:pPr>
        <w:pStyle w:val="Normal"/>
        <w:tabs>
          <w:tab w:val="clear" w:pos="709"/>
        </w:tabs>
        <w:ind w:firstLine="349" w:start="360"/>
        <w:jc w:val="both"/>
        <w:rPr/>
      </w:pPr>
      <w:r>
        <w:rPr/>
        <w:t>- publication de documents, communiqués, recommandations de lecture...</w:t>
      </w:r>
    </w:p>
    <w:p>
      <w:pPr>
        <w:pStyle w:val="Normal"/>
        <w:tabs>
          <w:tab w:val="clear" w:pos="709"/>
        </w:tabs>
        <w:ind w:start="720"/>
        <w:jc w:val="both"/>
        <w:rPr/>
      </w:pPr>
      <w:r>
        <w:rPr/>
        <w:t>- 18 décembre 2024: rassemblement festif avec une exposition et un quizz suivi d'une projection-débat dans le cadre de la journée internationale des droits des migrants au CGR de Périgueux.</w:t>
      </w:r>
    </w:p>
    <w:p>
      <w:pPr>
        <w:pStyle w:val="Normal"/>
        <w:tabs>
          <w:tab w:val="clear" w:pos="709"/>
        </w:tabs>
        <w:ind w:start="720"/>
        <w:jc w:val="both"/>
        <w:rPr/>
      </w:pPr>
      <w:r>
        <w:rPr/>
        <w:t>- 15 février 2025: participation à l'événement de solidarité "Un monde mosaïque" organisé par l'association 100 pour 1 Périgord avec un quizz sur l'extrême-droite.</w:t>
      </w:r>
    </w:p>
    <w:p>
      <w:pPr>
        <w:pStyle w:val="Normal"/>
        <w:tabs>
          <w:tab w:val="clear" w:pos="709"/>
        </w:tabs>
        <w:ind w:start="720"/>
        <w:jc w:val="both"/>
        <w:rPr/>
      </w:pPr>
      <w:r>
        <w:rPr/>
        <w:t>- 22 mars: table-ronde et concert sur le thème de l'antiracisme au Café Lib' de Bourrou.</w:t>
      </w:r>
    </w:p>
    <w:p>
      <w:pPr>
        <w:pStyle w:val="Normal"/>
        <w:tabs>
          <w:tab w:val="clear" w:pos="709"/>
        </w:tabs>
        <w:ind w:start="720"/>
        <w:jc w:val="both"/>
        <w:rPr/>
      </w:pPr>
      <w:r>
        <w:rPr/>
        <w:t>- 4 octobre: ateliers d'éducation populaire et table ronde sur l'empire Bolloré, le monde du livre et l'extrême-droite.</w:t>
      </w:r>
    </w:p>
    <w:p>
      <w:pPr>
        <w:pStyle w:val="Normal"/>
        <w:tabs>
          <w:tab w:val="clear" w:pos="709"/>
        </w:tabs>
        <w:ind w:start="720"/>
        <w:jc w:val="both"/>
        <w:rPr/>
      </w:pPr>
      <w:r>
        <w:rPr/>
        <w:t> </w:t>
      </w:r>
    </w:p>
    <w:p>
      <w:pPr>
        <w:pStyle w:val="Normal"/>
        <w:tabs>
          <w:tab w:val="clear" w:pos="709"/>
        </w:tabs>
        <w:ind w:start="720"/>
        <w:jc w:val="both"/>
        <w:rPr/>
      </w:pPr>
      <w:r>
        <w:rPr/>
        <w:t xml:space="preserve"> </w:t>
      </w:r>
    </w:p>
    <w:p>
      <w:pPr>
        <w:pStyle w:val="Normal"/>
        <w:jc w:val="both"/>
        <w:rPr/>
      </w:pPr>
      <w:r>
        <w:rPr/>
      </w:r>
    </w:p>
    <w:p>
      <w:pPr>
        <w:pStyle w:val="Normal"/>
        <w:numPr>
          <w:ilvl w:val="0"/>
          <w:numId w:val="4"/>
        </w:numPr>
        <w:jc w:val="both"/>
        <w:rPr/>
      </w:pPr>
      <w:r>
        <w:rPr>
          <w:rStyle w:val="Policepardfaut"/>
          <w:b/>
          <w:bCs/>
          <w:color w:val="000000"/>
        </w:rPr>
        <w:t>CDPJDPI</w:t>
      </w:r>
      <w:r>
        <w:rPr/>
        <w:t xml:space="preserve"> (Collectif départemental pour une paix juste et durable entre Palestiniens et Israéliens) : Attac 24 y est représentée principalement par Jean Marc Champeaux, Christian Naudet, Gilles Ruard.</w:t>
      </w:r>
    </w:p>
    <w:p>
      <w:pPr>
        <w:pStyle w:val="Normal"/>
        <w:tabs>
          <w:tab w:val="clear" w:pos="709"/>
        </w:tabs>
        <w:ind w:start="709"/>
        <w:jc w:val="both"/>
        <w:rPr/>
      </w:pPr>
      <w:r>
        <w:rPr/>
        <w:t>Depuis l'attaque du Hamas et la riposte d'Israël, ATTAC 24 a participé à plus de 25 manifestations, rassemblements, évènements et en 2024-2025 à plus d'une quinzaine, dans le cadre du CDPJDPI et autant de réunions préparatoires) ou en soutien à l'asso Dordogne Palestine (participation également à son AG annuelle). Le CL 24 y a soutenu des formes variées d'apparitions publiques (mise en scène, lecture de poèmes etc...), tout en étant présent avec son drapeau et ses slogans. ATTAC est signataire des textes nationaux du CNPJDPI et dénonce le génocide en cours à Gaza, l'épuration ethnique et le colonisation accrue en Cisjordanie.</w:t>
      </w:r>
    </w:p>
    <w:p>
      <w:pPr>
        <w:pStyle w:val="Normal"/>
        <w:tabs>
          <w:tab w:val="clear" w:pos="709"/>
        </w:tabs>
        <w:ind w:start="709"/>
        <w:jc w:val="both"/>
        <w:rPr/>
      </w:pPr>
      <w:r>
        <w:rPr/>
      </w:r>
    </w:p>
    <w:p>
      <w:pPr>
        <w:pStyle w:val="Normal"/>
        <w:tabs>
          <w:tab w:val="clear" w:pos="709"/>
        </w:tabs>
        <w:ind w:start="709"/>
        <w:jc w:val="both"/>
        <w:rPr>
          <w:b/>
          <w:bCs/>
        </w:rPr>
      </w:pPr>
      <w:r>
        <w:rPr>
          <w:b/>
          <w:bCs/>
        </w:rPr>
        <w:t>Guide du Périgueux Colonial</w:t>
      </w:r>
    </w:p>
    <w:p>
      <w:pPr>
        <w:pStyle w:val="Normal"/>
        <w:tabs>
          <w:tab w:val="clear" w:pos="709"/>
        </w:tabs>
        <w:ind w:start="709"/>
        <w:jc w:val="both"/>
        <w:rPr/>
      </w:pPr>
      <w:r>
        <w:rPr/>
        <w:t>Conférence gesticulée dans les locaux de Rouletabille à la Filature et déambulation dans les rues de  Périgueux qui portent des noms issus du colonialisme.</w:t>
      </w:r>
    </w:p>
    <w:p>
      <w:pPr>
        <w:pStyle w:val="Normal"/>
        <w:jc w:val="both"/>
        <w:rPr/>
      </w:pPr>
      <w:r>
        <w:rPr/>
      </w:r>
    </w:p>
    <w:p>
      <w:pPr>
        <w:pStyle w:val="Normal"/>
        <w:jc w:val="both"/>
        <w:rPr/>
      </w:pPr>
      <w:r>
        <w:rPr/>
        <w:t>Echanges avec la salle :</w:t>
      </w:r>
    </w:p>
    <w:p>
      <w:pPr>
        <w:pStyle w:val="Normal"/>
        <w:numPr>
          <w:ilvl w:val="0"/>
          <w:numId w:val="5"/>
        </w:numPr>
        <w:jc w:val="both"/>
        <w:rPr/>
      </w:pPr>
      <w:r>
        <w:rPr/>
        <w:t xml:space="preserve">un partenariat plus accru avec Ciné Cinéma, avec davantage de soirées-débat (3 seulement en 2024-2025). Se rapprocher du groupe Cinéma d’Attac </w:t>
      </w:r>
    </w:p>
    <w:p>
      <w:pPr>
        <w:pStyle w:val="Normal"/>
        <w:jc w:val="both"/>
        <w:rPr>
          <w:b/>
          <w:bCs/>
        </w:rPr>
      </w:pPr>
      <w:bookmarkStart w:id="0" w:name="_Hlk210031074"/>
      <w:bookmarkEnd w:id="0"/>
      <w:r>
        <w:rPr>
          <w:b/>
          <w:bCs/>
        </w:rPr>
        <w:t xml:space="preserve">Vote du rapport d’activité : à l’unanimité en faveur du rapport </w:t>
      </w:r>
    </w:p>
    <w:p>
      <w:pPr>
        <w:pStyle w:val="Normal"/>
        <w:jc w:val="both"/>
        <w:rPr/>
      </w:pPr>
      <w:r>
        <w:rPr/>
      </w:r>
      <w:bookmarkStart w:id="1" w:name="_Hlk210031074_Copie_1"/>
      <w:bookmarkStart w:id="2" w:name="_Hlk210031074_Copie_1"/>
      <w:bookmarkEnd w:id="2"/>
    </w:p>
    <w:p>
      <w:pPr>
        <w:pStyle w:val="Normal"/>
        <w:pBdr>
          <w:top w:val="single" w:sz="4" w:space="1" w:color="000000"/>
          <w:left w:val="single" w:sz="4" w:space="4" w:color="000000"/>
          <w:bottom w:val="single" w:sz="4" w:space="1" w:color="000000"/>
          <w:right w:val="single" w:sz="4" w:space="4" w:color="000000"/>
        </w:pBdr>
        <w:jc w:val="both"/>
        <w:rPr/>
      </w:pPr>
      <w:r>
        <w:rPr>
          <w:rStyle w:val="Policepardfaut"/>
          <w:b/>
          <w:bCs/>
          <w:sz w:val="26"/>
          <w:szCs w:val="26"/>
        </w:rPr>
        <w:t>Rapport financier  2024</w:t>
      </w:r>
    </w:p>
    <w:p>
      <w:pPr>
        <w:pStyle w:val="Normal"/>
        <w:jc w:val="both"/>
        <w:rPr/>
      </w:pPr>
      <w:r>
        <w:rPr/>
      </w:r>
    </w:p>
    <w:p>
      <w:pPr>
        <w:pStyle w:val="Normal"/>
        <w:jc w:val="both"/>
        <w:rPr/>
      </w:pPr>
      <w:r>
        <w:rPr/>
      </w:r>
    </w:p>
    <w:p>
      <w:pPr>
        <w:pStyle w:val="Normal"/>
        <w:jc w:val="both"/>
        <w:rPr/>
      </w:pPr>
      <w:r>
        <w:rPr/>
        <w:t xml:space="preserve">Rappel de la fluctuation du nombre d’adhérents </w:t>
      </w:r>
    </w:p>
    <w:p>
      <w:pPr>
        <w:pStyle w:val="Normal"/>
        <w:jc w:val="both"/>
        <w:rPr/>
      </w:pPr>
      <w:r>
        <w:rPr/>
        <w:t>Au 31/12/2024</w:t>
        <w:tab/>
        <w:tab/>
        <w:t>73</w:t>
      </w:r>
    </w:p>
    <w:p>
      <w:pPr>
        <w:pStyle w:val="Normal"/>
        <w:jc w:val="both"/>
        <w:rPr/>
      </w:pPr>
      <w:r>
        <w:rPr/>
        <w:t>Idem 2023</w:t>
        <w:tab/>
        <w:tab/>
        <w:tab/>
        <w:t>86</w:t>
      </w:r>
    </w:p>
    <w:p>
      <w:pPr>
        <w:pStyle w:val="Normal"/>
        <w:jc w:val="both"/>
        <w:rPr/>
      </w:pPr>
      <w:r>
        <w:rPr/>
        <w:t>Idem 2022</w:t>
        <w:tab/>
        <w:tab/>
        <w:tab/>
        <w:t>70</w:t>
      </w:r>
    </w:p>
    <w:p>
      <w:pPr>
        <w:pStyle w:val="Normal"/>
        <w:jc w:val="both"/>
        <w:rPr/>
      </w:pPr>
      <w:r>
        <w:rPr/>
        <w:t>Idem 2021</w:t>
        <w:tab/>
        <w:tab/>
        <w:tab/>
        <w:t>85</w:t>
      </w:r>
    </w:p>
    <w:p>
      <w:pPr>
        <w:pStyle w:val="Normal"/>
        <w:jc w:val="both"/>
        <w:rPr/>
      </w:pPr>
      <w:r>
        <w:rPr/>
        <w:t>Idem 2020</w:t>
        <w:tab/>
        <w:tab/>
        <w:tab/>
        <w:t>96</w:t>
      </w:r>
    </w:p>
    <w:p>
      <w:pPr>
        <w:pStyle w:val="Normal"/>
        <w:jc w:val="both"/>
        <w:rPr/>
      </w:pPr>
      <w:r>
        <w:rPr/>
        <w:t>Idem 2019</w:t>
        <w:tab/>
        <w:tab/>
        <w:tab/>
        <w:t>75</w:t>
      </w:r>
    </w:p>
    <w:p>
      <w:pPr>
        <w:pStyle w:val="Normal"/>
        <w:jc w:val="both"/>
        <w:rPr/>
      </w:pPr>
      <w:r>
        <w:rPr/>
      </w:r>
    </w:p>
    <w:p>
      <w:pPr>
        <w:pStyle w:val="Normal"/>
        <w:jc w:val="both"/>
        <w:rPr/>
      </w:pPr>
      <w:r>
        <w:rPr/>
        <w:t>Le rapport financier est en pièce jointe</w:t>
      </w:r>
    </w:p>
    <w:p>
      <w:pPr>
        <w:pStyle w:val="Normal"/>
        <w:jc w:val="both"/>
        <w:rPr/>
      </w:pPr>
      <w:r>
        <w:rPr/>
        <w:t>Les dépenses s’élèvent à 540.45€ et les recettes à 1363.82€</w:t>
      </w:r>
    </w:p>
    <w:p>
      <w:pPr>
        <w:pStyle w:val="Normal"/>
        <w:jc w:val="both"/>
        <w:rPr/>
      </w:pPr>
      <w:r>
        <w:rPr/>
        <w:t>Soit un solde positif de 823.37€</w:t>
      </w:r>
    </w:p>
    <w:p>
      <w:pPr>
        <w:pStyle w:val="Normal"/>
        <w:jc w:val="both"/>
        <w:rPr/>
      </w:pPr>
      <w:r>
        <w:rPr/>
      </w:r>
    </w:p>
    <w:p>
      <w:pPr>
        <w:pStyle w:val="Normal"/>
        <w:jc w:val="both"/>
        <w:rPr/>
      </w:pPr>
      <w:r>
        <w:rPr/>
        <w:t>Le total des avoirs en banque et caisse est de 10290.28€</w:t>
      </w:r>
    </w:p>
    <w:p>
      <w:pPr>
        <w:pStyle w:val="Normal"/>
        <w:jc w:val="both"/>
        <w:rPr/>
      </w:pPr>
      <w:r>
        <w:rPr/>
      </w:r>
    </w:p>
    <w:p>
      <w:pPr>
        <w:pStyle w:val="Normal"/>
        <w:jc w:val="both"/>
        <w:rPr/>
      </w:pPr>
      <w:r>
        <w:rPr/>
        <w:t>Le Budget prévisionnel pour 2026 présente des recettes et des dépenses à hauteur de 1230€</w:t>
      </w:r>
    </w:p>
    <w:p>
      <w:pPr>
        <w:pStyle w:val="Normal"/>
        <w:jc w:val="both"/>
        <w:rPr/>
      </w:pPr>
      <w:r>
        <w:rPr/>
      </w:r>
    </w:p>
    <w:p>
      <w:pPr>
        <w:pStyle w:val="Normal"/>
        <w:jc w:val="both"/>
        <w:rPr/>
      </w:pPr>
      <w:r>
        <w:rPr/>
        <w:t xml:space="preserve">Echanges avec la salle : </w:t>
      </w:r>
    </w:p>
    <w:p>
      <w:pPr>
        <w:pStyle w:val="Normal"/>
        <w:jc w:val="both"/>
        <w:rPr/>
      </w:pPr>
      <w:r>
        <w:rPr/>
      </w:r>
    </w:p>
    <w:p>
      <w:pPr>
        <w:pStyle w:val="Normal"/>
        <w:numPr>
          <w:ilvl w:val="0"/>
          <w:numId w:val="5"/>
        </w:numPr>
        <w:jc w:val="both"/>
        <w:rPr/>
      </w:pPr>
      <w:r>
        <w:rPr/>
        <w:t>ne pas garder autant de fonds de roulement (10 000€) → participer davantage aux actions de solidarité, abonder plus aux financements des actions des collectifs dans lesquels on intervient (CLD24, CVLED, CDPJDPI)</w:t>
      </w:r>
    </w:p>
    <w:p>
      <w:pPr>
        <w:pStyle w:val="Normal"/>
        <w:tabs>
          <w:tab w:val="clear" w:pos="709"/>
        </w:tabs>
        <w:ind w:start="360"/>
        <w:jc w:val="both"/>
        <w:rPr/>
      </w:pPr>
      <w:r>
        <w:rPr/>
      </w:r>
    </w:p>
    <w:p>
      <w:pPr>
        <w:pStyle w:val="Normal"/>
        <w:jc w:val="both"/>
        <w:rPr>
          <w:b/>
          <w:bCs/>
        </w:rPr>
      </w:pPr>
      <w:r>
        <w:rPr>
          <w:b/>
          <w:bCs/>
        </w:rPr>
        <w:t xml:space="preserve">Vote du rapport financier : à l’unanimité en faveur du rapport </w:t>
      </w:r>
    </w:p>
    <w:p>
      <w:pPr>
        <w:pStyle w:val="Normal"/>
        <w:jc w:val="both"/>
        <w:rPr>
          <w:b/>
          <w:bCs/>
        </w:rPr>
      </w:pPr>
      <w:r>
        <w:rPr>
          <w:b/>
          <w:bCs/>
        </w:rPr>
      </w:r>
    </w:p>
    <w:p>
      <w:pPr>
        <w:pStyle w:val="Normal"/>
        <w:pBdr>
          <w:top w:val="single" w:sz="4" w:space="1" w:color="000000"/>
          <w:left w:val="single" w:sz="4" w:space="4" w:color="000000"/>
          <w:bottom w:val="single" w:sz="4" w:space="1" w:color="000000"/>
          <w:right w:val="single" w:sz="4" w:space="4" w:color="000000"/>
        </w:pBdr>
        <w:jc w:val="both"/>
        <w:rPr>
          <w:b/>
          <w:bCs/>
          <w:sz w:val="26"/>
          <w:szCs w:val="26"/>
        </w:rPr>
      </w:pPr>
      <w:r>
        <w:rPr>
          <w:b/>
          <w:bCs/>
          <w:sz w:val="26"/>
          <w:szCs w:val="26"/>
        </w:rPr>
        <w:t xml:space="preserve">Perspectives d’actions </w:t>
      </w:r>
    </w:p>
    <w:p>
      <w:pPr>
        <w:pStyle w:val="Normal"/>
        <w:jc w:val="both"/>
        <w:rPr>
          <w:b/>
          <w:bCs/>
        </w:rPr>
      </w:pPr>
      <w:r>
        <w:rPr>
          <w:b/>
          <w:bCs/>
        </w:rPr>
      </w:r>
    </w:p>
    <w:p>
      <w:pPr>
        <w:pStyle w:val="Normal"/>
        <w:numPr>
          <w:ilvl w:val="0"/>
          <w:numId w:val="5"/>
        </w:numPr>
        <w:jc w:val="both"/>
        <w:rPr/>
      </w:pPr>
      <w:r>
        <w:rPr/>
        <w:t>Début 2026, en janvier : avant-première du film « Soulèvements » de Thomas Lacoste (sortie en février 2026)</w:t>
      </w:r>
    </w:p>
    <w:p>
      <w:pPr>
        <w:pStyle w:val="Normal"/>
        <w:numPr>
          <w:ilvl w:val="0"/>
          <w:numId w:val="5"/>
        </w:numPr>
        <w:jc w:val="both"/>
        <w:rPr/>
      </w:pPr>
      <w:r>
        <w:rPr/>
        <w:t>Journée de mobilisation de l'intersyndicale du jeudi 2/10</w:t>
      </w:r>
    </w:p>
    <w:p>
      <w:pPr>
        <w:pStyle w:val="Normal"/>
        <w:numPr>
          <w:ilvl w:val="0"/>
          <w:numId w:val="5"/>
        </w:numPr>
        <w:jc w:val="both"/>
        <w:rPr/>
      </w:pPr>
      <w:r>
        <w:rPr/>
        <w:t xml:space="preserve">CVLED : Déborder Bolloré le 4/10/2025 à la filature 14h30 Atelier : Plan d’action, 17h table ronde. </w:t>
      </w:r>
    </w:p>
    <w:p>
      <w:pPr>
        <w:pStyle w:val="Normal"/>
        <w:numPr>
          <w:ilvl w:val="0"/>
          <w:numId w:val="5"/>
        </w:numPr>
        <w:jc w:val="both"/>
        <w:rPr/>
      </w:pPr>
      <w:r>
        <w:rPr/>
        <w:t xml:space="preserve">Collectif départemental pour une paix… : reconnaissance de l’état palestinien le 27 septembre Bergerac à 10h30 palais de Justice. </w:t>
      </w:r>
    </w:p>
    <w:p>
      <w:pPr>
        <w:pStyle w:val="Normal"/>
        <w:numPr>
          <w:ilvl w:val="0"/>
          <w:numId w:val="5"/>
        </w:numPr>
        <w:jc w:val="both"/>
        <w:rPr/>
      </w:pPr>
      <w:r>
        <w:rPr/>
        <w:t>ACLD24PSP : rédaction du mémoire en appel .</w:t>
      </w:r>
    </w:p>
    <w:p>
      <w:pPr>
        <w:pStyle w:val="Normal"/>
        <w:jc w:val="both"/>
        <w:rPr>
          <w:b/>
          <w:bCs/>
        </w:rPr>
      </w:pPr>
      <w:r>
        <w:rPr>
          <w:b/>
          <w:bCs/>
        </w:rPr>
      </w:r>
    </w:p>
    <w:p>
      <w:pPr>
        <w:pStyle w:val="Normal"/>
        <w:jc w:val="both"/>
        <w:rPr>
          <w:b/>
          <w:bCs/>
        </w:rPr>
      </w:pPr>
      <w:r>
        <w:rPr>
          <w:b/>
          <w:bCs/>
        </w:rPr>
      </w:r>
    </w:p>
    <w:p>
      <w:pPr>
        <w:pStyle w:val="Normal"/>
        <w:pBdr>
          <w:top w:val="single" w:sz="4" w:space="1" w:color="000000"/>
          <w:left w:val="single" w:sz="4" w:space="4" w:color="000000"/>
          <w:bottom w:val="single" w:sz="4" w:space="1" w:color="000000"/>
          <w:right w:val="single" w:sz="4" w:space="4" w:color="000000"/>
        </w:pBdr>
        <w:jc w:val="both"/>
        <w:rPr>
          <w:b/>
          <w:bCs/>
          <w:sz w:val="26"/>
          <w:szCs w:val="26"/>
        </w:rPr>
      </w:pPr>
      <w:r>
        <w:rPr>
          <w:b/>
          <w:bCs/>
          <w:sz w:val="26"/>
          <w:szCs w:val="26"/>
        </w:rPr>
        <w:t xml:space="preserve">Elections du CA </w:t>
      </w:r>
    </w:p>
    <w:p>
      <w:pPr>
        <w:pStyle w:val="Normal"/>
        <w:jc w:val="both"/>
        <w:rPr>
          <w:b/>
          <w:bCs/>
          <w:sz w:val="26"/>
          <w:szCs w:val="26"/>
        </w:rPr>
      </w:pPr>
      <w:r>
        <w:rPr>
          <w:b/>
          <w:bCs/>
          <w:sz w:val="26"/>
          <w:szCs w:val="26"/>
        </w:rPr>
      </w:r>
    </w:p>
    <w:p>
      <w:pPr>
        <w:pStyle w:val="Normal"/>
        <w:jc w:val="both"/>
        <w:rPr/>
      </w:pPr>
      <w:r>
        <w:rPr/>
        <w:t>Pas de nouvelle candidature ni de départ :</w:t>
      </w:r>
    </w:p>
    <w:p>
      <w:pPr>
        <w:pStyle w:val="Normal"/>
        <w:jc w:val="both"/>
        <w:rPr/>
      </w:pPr>
      <w:r>
        <w:rPr/>
        <w:t xml:space="preserve">Rappel des membres : </w:t>
      </w:r>
    </w:p>
    <w:p>
      <w:pPr>
        <w:pStyle w:val="Normal"/>
        <w:jc w:val="both"/>
        <w:rPr/>
      </w:pPr>
      <w:r>
        <w:rPr/>
        <w:t>Nicole Viguier, Jeanne Vigouroux, Jean Lalanne, Michel Bastide, Claude Micmacher, Jean Marc Champeaux , Christian Naudet</w:t>
      </w:r>
    </w:p>
    <w:p>
      <w:pPr>
        <w:pStyle w:val="Normal"/>
        <w:jc w:val="both"/>
        <w:rPr/>
      </w:pPr>
      <w:r>
        <w:rPr/>
      </w:r>
    </w:p>
    <w:p>
      <w:pPr>
        <w:pStyle w:val="Normal"/>
        <w:jc w:val="both"/>
        <w:rPr/>
      </w:pPr>
      <w:r>
        <w:rPr/>
        <w:t>Vote à l’unanimité en faveur du CA</w:t>
      </w:r>
    </w:p>
    <w:p>
      <w:pPr>
        <w:pStyle w:val="Normal"/>
        <w:jc w:val="both"/>
        <w:rPr/>
      </w:pPr>
      <w:r>
        <w:rPr/>
      </w:r>
    </w:p>
    <w:sectPr>
      <w:type w:val="nextPage"/>
      <w:pgSz w:w="11906" w:h="16838"/>
      <w:pgMar w:left="1134" w:right="1134" w:gutter="0" w:header="0" w:top="710" w:footer="0" w:bottom="113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Times New Roman">
    <w:charset w:val="01" w:characterSet="utf-8"/>
    <w:family w:val="roman"/>
    <w:pitch w:val="variable"/>
  </w:font>
  <w:font w:name="Arial Unicode MS">
    <w:charset w:val="01" w:characterSet="utf-8"/>
    <w:family w:val="roman"/>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Liberation Sans">
    <w:altName w:val="Arial"/>
    <w:charset w:val="01" w:characterSet="utf-8"/>
    <w:family w:val="roman"/>
    <w:pitch w:val="variable"/>
  </w:font>
  <w:font w:name="Times New Roman">
    <w:charset w:val="01"/>
    <w:family w:val="roman"/>
    <w:pitch w:val="default"/>
  </w:font>
  <w:font w:name="Arial Unicode MS">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447" w:hanging="164"/>
      </w:pPr>
      <w:rPr>
        <w:rFonts w:ascii="Times New Roman" w:hAnsi="Times New Roman" w:cs="Times New Roman" w:hint="default"/>
        <w:smallCaps w:val="false"/>
        <w:caps w:val="false"/>
        <w:outline w:val="false"/>
        <w:dstrike w:val="false"/>
        <w:strike w:val="false"/>
        <w:vertAlign w:val="baseline"/>
        <w:position w:val="0"/>
        <w:sz w:val="24"/>
        <w:sz w:val="24"/>
        <w:spacing w:val="0"/>
        <w:kern w:val="0"/>
        <w:shd w:fill="auto" w:val="clear"/>
        <w:w w:val="100"/>
        <w:emboss w:val="false"/>
        <w:imprint w:val="false"/>
      </w:rPr>
    </w:lvl>
    <w:lvl w:ilvl="1">
      <w:start w:val="1"/>
      <w:numFmt w:val="bullet"/>
      <w:lvlText w:val="•"/>
      <w:lvlJc w:val="start"/>
      <w:pPr>
        <w:tabs>
          <w:tab w:val="num" w:pos="0"/>
        </w:tabs>
        <w:ind w:start="409" w:hanging="229"/>
      </w:pPr>
      <w:rPr>
        <w:rFonts w:ascii="Arial Unicode MS" w:hAnsi="Arial Unicode MS" w:cs="Arial Unicode MS" w:hint="default"/>
        <w:smallCaps w:val="false"/>
        <w:caps w:val="false"/>
        <w:outline w:val="false"/>
        <w:dstrike w:val="false"/>
        <w:strike w:val="false"/>
        <w:vertAlign w:val="baseline"/>
        <w:position w:val="0"/>
        <w:sz w:val="24"/>
        <w:sz w:val="24"/>
        <w:spacing w:val="0"/>
        <w:kern w:val="0"/>
        <w:shd w:fill="auto" w:val="clear"/>
        <w:w w:val="100"/>
        <w:emboss w:val="false"/>
        <w:imprint w:val="false"/>
      </w:rPr>
    </w:lvl>
    <w:lvl w:ilvl="2">
      <w:start w:val="1"/>
      <w:numFmt w:val="bullet"/>
      <w:lvlText w:val="•"/>
      <w:lvlJc w:val="start"/>
      <w:pPr>
        <w:tabs>
          <w:tab w:val="num" w:pos="0"/>
        </w:tabs>
        <w:ind w:start="589" w:hanging="229"/>
      </w:pPr>
      <w:rPr>
        <w:rFonts w:ascii="Arial Unicode MS" w:hAnsi="Arial Unicode MS" w:cs="Arial Unicode MS" w:hint="default"/>
        <w:smallCaps w:val="false"/>
        <w:caps w:val="false"/>
        <w:outline w:val="false"/>
        <w:dstrike w:val="false"/>
        <w:strike w:val="false"/>
        <w:vertAlign w:val="baseline"/>
        <w:position w:val="0"/>
        <w:sz w:val="24"/>
        <w:sz w:val="24"/>
        <w:spacing w:val="0"/>
        <w:kern w:val="0"/>
        <w:shd w:fill="auto" w:val="clear"/>
        <w:w w:val="100"/>
        <w:emboss w:val="false"/>
        <w:imprint w:val="false"/>
      </w:rPr>
    </w:lvl>
    <w:lvl w:ilvl="3">
      <w:start w:val="1"/>
      <w:numFmt w:val="bullet"/>
      <w:lvlText w:val="•"/>
      <w:lvlJc w:val="start"/>
      <w:pPr>
        <w:tabs>
          <w:tab w:val="num" w:pos="0"/>
        </w:tabs>
        <w:ind w:start="769" w:hanging="229"/>
      </w:pPr>
      <w:rPr>
        <w:rFonts w:ascii="Arial Unicode MS" w:hAnsi="Arial Unicode MS" w:cs="Arial Unicode MS" w:hint="default"/>
        <w:smallCaps w:val="false"/>
        <w:caps w:val="false"/>
        <w:outline w:val="false"/>
        <w:dstrike w:val="false"/>
        <w:strike w:val="false"/>
        <w:vertAlign w:val="baseline"/>
        <w:position w:val="0"/>
        <w:sz w:val="24"/>
        <w:sz w:val="24"/>
        <w:spacing w:val="0"/>
        <w:kern w:val="0"/>
        <w:shd w:fill="auto" w:val="clear"/>
        <w:w w:val="100"/>
        <w:emboss w:val="false"/>
        <w:imprint w:val="false"/>
      </w:rPr>
    </w:lvl>
    <w:lvl w:ilvl="4">
      <w:start w:val="1"/>
      <w:numFmt w:val="bullet"/>
      <w:lvlText w:val="•"/>
      <w:lvlJc w:val="start"/>
      <w:pPr>
        <w:tabs>
          <w:tab w:val="num" w:pos="0"/>
        </w:tabs>
        <w:ind w:start="949" w:hanging="229"/>
      </w:pPr>
      <w:rPr>
        <w:rFonts w:ascii="Arial Unicode MS" w:hAnsi="Arial Unicode MS" w:cs="Arial Unicode MS" w:hint="default"/>
        <w:smallCaps w:val="false"/>
        <w:caps w:val="false"/>
        <w:outline w:val="false"/>
        <w:dstrike w:val="false"/>
        <w:strike w:val="false"/>
        <w:vertAlign w:val="baseline"/>
        <w:position w:val="0"/>
        <w:sz w:val="24"/>
        <w:sz w:val="24"/>
        <w:spacing w:val="0"/>
        <w:kern w:val="0"/>
        <w:shd w:fill="auto" w:val="clear"/>
        <w:w w:val="100"/>
        <w:emboss w:val="false"/>
        <w:imprint w:val="false"/>
      </w:rPr>
    </w:lvl>
    <w:lvl w:ilvl="5">
      <w:start w:val="1"/>
      <w:numFmt w:val="bullet"/>
      <w:lvlText w:val="•"/>
      <w:lvlJc w:val="start"/>
      <w:pPr>
        <w:tabs>
          <w:tab w:val="num" w:pos="0"/>
        </w:tabs>
        <w:ind w:start="1129" w:hanging="229"/>
      </w:pPr>
      <w:rPr>
        <w:rFonts w:ascii="Arial Unicode MS" w:hAnsi="Arial Unicode MS" w:cs="Arial Unicode MS" w:hint="default"/>
        <w:smallCaps w:val="false"/>
        <w:caps w:val="false"/>
        <w:outline w:val="false"/>
        <w:dstrike w:val="false"/>
        <w:strike w:val="false"/>
        <w:vertAlign w:val="baseline"/>
        <w:position w:val="0"/>
        <w:sz w:val="24"/>
        <w:sz w:val="24"/>
        <w:spacing w:val="0"/>
        <w:kern w:val="0"/>
        <w:shd w:fill="auto" w:val="clear"/>
        <w:w w:val="100"/>
        <w:emboss w:val="false"/>
        <w:imprint w:val="false"/>
      </w:rPr>
    </w:lvl>
    <w:lvl w:ilvl="6">
      <w:start w:val="1"/>
      <w:numFmt w:val="bullet"/>
      <w:lvlText w:val="•"/>
      <w:lvlJc w:val="start"/>
      <w:pPr>
        <w:tabs>
          <w:tab w:val="num" w:pos="0"/>
        </w:tabs>
        <w:ind w:start="1309" w:hanging="229"/>
      </w:pPr>
      <w:rPr>
        <w:rFonts w:ascii="Arial Unicode MS" w:hAnsi="Arial Unicode MS" w:cs="Arial Unicode MS" w:hint="default"/>
        <w:smallCaps w:val="false"/>
        <w:caps w:val="false"/>
        <w:outline w:val="false"/>
        <w:dstrike w:val="false"/>
        <w:strike w:val="false"/>
        <w:vertAlign w:val="baseline"/>
        <w:position w:val="0"/>
        <w:sz w:val="24"/>
        <w:sz w:val="24"/>
        <w:spacing w:val="0"/>
        <w:kern w:val="0"/>
        <w:shd w:fill="auto" w:val="clear"/>
        <w:w w:val="100"/>
        <w:emboss w:val="false"/>
        <w:imprint w:val="false"/>
      </w:rPr>
    </w:lvl>
    <w:lvl w:ilvl="7">
      <w:start w:val="1"/>
      <w:numFmt w:val="bullet"/>
      <w:lvlText w:val="•"/>
      <w:lvlJc w:val="start"/>
      <w:pPr>
        <w:tabs>
          <w:tab w:val="num" w:pos="0"/>
        </w:tabs>
        <w:ind w:start="1489" w:hanging="229"/>
      </w:pPr>
      <w:rPr>
        <w:rFonts w:ascii="Arial Unicode MS" w:hAnsi="Arial Unicode MS" w:cs="Arial Unicode MS" w:hint="default"/>
        <w:smallCaps w:val="false"/>
        <w:caps w:val="false"/>
        <w:outline w:val="false"/>
        <w:dstrike w:val="false"/>
        <w:strike w:val="false"/>
        <w:vertAlign w:val="baseline"/>
        <w:position w:val="0"/>
        <w:sz w:val="24"/>
        <w:sz w:val="24"/>
        <w:spacing w:val="0"/>
        <w:kern w:val="0"/>
        <w:shd w:fill="auto" w:val="clear"/>
        <w:w w:val="100"/>
        <w:emboss w:val="false"/>
        <w:imprint w:val="false"/>
      </w:rPr>
    </w:lvl>
    <w:lvl w:ilvl="8">
      <w:start w:val="1"/>
      <w:numFmt w:val="bullet"/>
      <w:lvlText w:val="•"/>
      <w:lvlJc w:val="start"/>
      <w:pPr>
        <w:tabs>
          <w:tab w:val="num" w:pos="0"/>
        </w:tabs>
        <w:ind w:start="1669" w:hanging="229"/>
      </w:pPr>
      <w:rPr>
        <w:rFonts w:ascii="Arial Unicode MS" w:hAnsi="Arial Unicode MS" w:cs="Arial Unicode MS" w:hint="default"/>
        <w:smallCaps w:val="false"/>
        <w:caps w:val="false"/>
        <w:outline w:val="false"/>
        <w:dstrike w:val="false"/>
        <w:strike w:val="false"/>
        <w:vertAlign w:val="baseline"/>
        <w:position w:val="0"/>
        <w:sz w:val="24"/>
        <w:sz w:val="24"/>
        <w:spacing w:val="0"/>
        <w:kern w:val="0"/>
        <w:shd w:fill="auto" w:val="clear"/>
        <w:w w:val="100"/>
        <w:emboss w:val="false"/>
        <w:imprint w:val="false"/>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1080" w:hanging="360"/>
      </w:pPr>
      <w:rPr>
        <w:rFonts w:ascii="Symbol" w:hAnsi="Symbol" w:cs="Symbol" w:hint="default"/>
      </w:rPr>
    </w:lvl>
    <w:lvl w:ilvl="2">
      <w:start w:val="1"/>
      <w:numFmt w:val="bullet"/>
      <w:lvlText w:val=""/>
      <w:lvlJc w:val="start"/>
      <w:pPr>
        <w:tabs>
          <w:tab w:val="num" w:pos="0"/>
        </w:tabs>
        <w:ind w:start="1440" w:hanging="360"/>
      </w:pPr>
      <w:rPr>
        <w:rFonts w:ascii="Symbol" w:hAnsi="Symbol" w:cs="Symbol" w:hint="default"/>
      </w:rPr>
    </w:lvl>
    <w:lvl w:ilvl="3">
      <w:start w:val="1"/>
      <w:numFmt w:val="bullet"/>
      <w:lvlText w:val=""/>
      <w:lvlJc w:val="start"/>
      <w:pPr>
        <w:tabs>
          <w:tab w:val="num" w:pos="0"/>
        </w:tabs>
        <w:ind w:start="1800" w:hanging="360"/>
      </w:pPr>
      <w:rPr>
        <w:rFonts w:ascii="Symbol" w:hAnsi="Symbol" w:cs="Symbol" w:hint="default"/>
      </w:rPr>
    </w:lvl>
    <w:lvl w:ilvl="4">
      <w:start w:val="1"/>
      <w:numFmt w:val="bullet"/>
      <w:lvlText w:val=""/>
      <w:lvlJc w:val="start"/>
      <w:pPr>
        <w:tabs>
          <w:tab w:val="num" w:pos="0"/>
        </w:tabs>
        <w:ind w:start="2160" w:hanging="360"/>
      </w:pPr>
      <w:rPr>
        <w:rFonts w:ascii="Symbol" w:hAnsi="Symbol" w:cs="Symbol" w:hint="default"/>
      </w:rPr>
    </w:lvl>
    <w:lvl w:ilvl="5">
      <w:start w:val="1"/>
      <w:numFmt w:val="bullet"/>
      <w:lvlText w:val=""/>
      <w:lvlJc w:val="start"/>
      <w:pPr>
        <w:tabs>
          <w:tab w:val="num" w:pos="0"/>
        </w:tabs>
        <w:ind w:start="2520" w:hanging="360"/>
      </w:pPr>
      <w:rPr>
        <w:rFonts w:ascii="Symbol" w:hAnsi="Symbol" w:cs="Symbol" w:hint="default"/>
      </w:rPr>
    </w:lvl>
    <w:lvl w:ilvl="6">
      <w:start w:val="1"/>
      <w:numFmt w:val="bullet"/>
      <w:lvlText w:val=""/>
      <w:lvlJc w:val="start"/>
      <w:pPr>
        <w:tabs>
          <w:tab w:val="num" w:pos="0"/>
        </w:tabs>
        <w:ind w:start="2880" w:hanging="360"/>
      </w:pPr>
      <w:rPr>
        <w:rFonts w:ascii="Symbol" w:hAnsi="Symbol" w:cs="Symbol" w:hint="default"/>
      </w:rPr>
    </w:lvl>
    <w:lvl w:ilvl="7">
      <w:start w:val="1"/>
      <w:numFmt w:val="bullet"/>
      <w:lvlText w:val=""/>
      <w:lvlJc w:val="start"/>
      <w:pPr>
        <w:tabs>
          <w:tab w:val="num" w:pos="0"/>
        </w:tabs>
        <w:ind w:start="3240" w:hanging="360"/>
      </w:pPr>
      <w:rPr>
        <w:rFonts w:ascii="Symbol" w:hAnsi="Symbol" w:cs="Symbol" w:hint="default"/>
      </w:rPr>
    </w:lvl>
    <w:lvl w:ilvl="8">
      <w:start w:val="1"/>
      <w:numFmt w:val="bullet"/>
      <w:lvlText w:val=""/>
      <w:lvlJc w:val="start"/>
      <w:pPr>
        <w:tabs>
          <w:tab w:val="num" w:pos="0"/>
        </w:tabs>
        <w:ind w:start="3600" w:hanging="360"/>
      </w:pPr>
      <w:rPr>
        <w:rFonts w:ascii="Symbol" w:hAnsi="Symbol" w:cs="Symbol" w:hint="default"/>
      </w:rPr>
    </w:lvl>
  </w:abstractNum>
  <w:abstractNum w:abstractNumId="3">
    <w:lvl w:ilvl="0">
      <w:start w:val="1"/>
      <w:numFmt w:val="bullet"/>
      <w:lvlText w:val=""/>
      <w:lvlJc w:val="start"/>
      <w:pPr>
        <w:tabs>
          <w:tab w:val="num" w:pos="0"/>
        </w:tabs>
        <w:ind w:start="1800" w:hanging="360"/>
      </w:pPr>
      <w:rPr>
        <w:rFonts w:ascii="Symbol" w:hAnsi="Symbol" w:cs="Symbol" w:hint="default"/>
      </w:rPr>
    </w:lvl>
    <w:lvl w:ilvl="1">
      <w:start w:val="1"/>
      <w:numFmt w:val="bullet"/>
      <w:lvlText w:val=""/>
      <w:lvlJc w:val="start"/>
      <w:pPr>
        <w:tabs>
          <w:tab w:val="num" w:pos="0"/>
        </w:tabs>
        <w:ind w:start="2160" w:hanging="360"/>
      </w:pPr>
      <w:rPr>
        <w:rFonts w:ascii="Symbol" w:hAnsi="Symbol" w:cs="Symbol" w:hint="default"/>
      </w:rPr>
    </w:lvl>
    <w:lvl w:ilvl="2">
      <w:start w:val="1"/>
      <w:numFmt w:val="bullet"/>
      <w:lvlText w:val=""/>
      <w:lvlJc w:val="start"/>
      <w:pPr>
        <w:tabs>
          <w:tab w:val="num" w:pos="0"/>
        </w:tabs>
        <w:ind w:start="2520" w:hanging="360"/>
      </w:pPr>
      <w:rPr>
        <w:rFonts w:ascii="Symbol" w:hAnsi="Symbol" w:cs="Symbol"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
      <w:lvlJc w:val="start"/>
      <w:pPr>
        <w:tabs>
          <w:tab w:val="num" w:pos="0"/>
        </w:tabs>
        <w:ind w:start="3240" w:hanging="360"/>
      </w:pPr>
      <w:rPr>
        <w:rFonts w:ascii="Symbol" w:hAnsi="Symbol" w:cs="Symbol" w:hint="default"/>
      </w:rPr>
    </w:lvl>
    <w:lvl w:ilvl="5">
      <w:start w:val="1"/>
      <w:numFmt w:val="bullet"/>
      <w:lvlText w:val=""/>
      <w:lvlJc w:val="start"/>
      <w:pPr>
        <w:tabs>
          <w:tab w:val="num" w:pos="0"/>
        </w:tabs>
        <w:ind w:start="3600" w:hanging="360"/>
      </w:pPr>
      <w:rPr>
        <w:rFonts w:ascii="Symbol" w:hAnsi="Symbol" w:cs="Symbol" w:hint="default"/>
      </w:rPr>
    </w:lvl>
    <w:lvl w:ilvl="6">
      <w:start w:val="1"/>
      <w:numFmt w:val="bullet"/>
      <w:lvlText w:val=""/>
      <w:lvlJc w:val="start"/>
      <w:pPr>
        <w:tabs>
          <w:tab w:val="num" w:pos="0"/>
        </w:tabs>
        <w:ind w:start="3960" w:hanging="360"/>
      </w:pPr>
      <w:rPr>
        <w:rFonts w:ascii="Symbol" w:hAnsi="Symbol" w:cs="Symbol" w:hint="default"/>
      </w:rPr>
    </w:lvl>
    <w:lvl w:ilvl="7">
      <w:start w:val="1"/>
      <w:numFmt w:val="bullet"/>
      <w:lvlText w:val=""/>
      <w:lvlJc w:val="start"/>
      <w:pPr>
        <w:tabs>
          <w:tab w:val="num" w:pos="0"/>
        </w:tabs>
        <w:ind w:start="4320" w:hanging="360"/>
      </w:pPr>
      <w:rPr>
        <w:rFonts w:ascii="Symbol" w:hAnsi="Symbol" w:cs="Symbol" w:hint="default"/>
      </w:rPr>
    </w:lvl>
    <w:lvl w:ilvl="8">
      <w:start w:val="1"/>
      <w:numFmt w:val="bullet"/>
      <w:lvlText w:val=""/>
      <w:lvlJc w:val="start"/>
      <w:pPr>
        <w:tabs>
          <w:tab w:val="num" w:pos="0"/>
        </w:tabs>
        <w:ind w:start="4680" w:hanging="360"/>
      </w:pPr>
      <w:rPr>
        <w:rFonts w:ascii="Symbol" w:hAnsi="Symbol" w:cs="Symbol"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1080" w:hanging="360"/>
      </w:pPr>
      <w:rPr>
        <w:rFonts w:ascii="Symbol" w:hAnsi="Symbol" w:cs="Symbol" w:hint="default"/>
      </w:rPr>
    </w:lvl>
    <w:lvl w:ilvl="2">
      <w:start w:val="1"/>
      <w:numFmt w:val="bullet"/>
      <w:lvlText w:val=""/>
      <w:lvlJc w:val="start"/>
      <w:pPr>
        <w:tabs>
          <w:tab w:val="num" w:pos="0"/>
        </w:tabs>
        <w:ind w:start="1440" w:hanging="360"/>
      </w:pPr>
      <w:rPr>
        <w:rFonts w:ascii="Symbol" w:hAnsi="Symbol" w:cs="Symbol" w:hint="default"/>
      </w:rPr>
    </w:lvl>
    <w:lvl w:ilvl="3">
      <w:start w:val="1"/>
      <w:numFmt w:val="bullet"/>
      <w:lvlText w:val=""/>
      <w:lvlJc w:val="start"/>
      <w:pPr>
        <w:tabs>
          <w:tab w:val="num" w:pos="0"/>
        </w:tabs>
        <w:ind w:start="1800" w:hanging="360"/>
      </w:pPr>
      <w:rPr>
        <w:rFonts w:ascii="Symbol" w:hAnsi="Symbol" w:cs="Symbol" w:hint="default"/>
      </w:rPr>
    </w:lvl>
    <w:lvl w:ilvl="4">
      <w:start w:val="1"/>
      <w:numFmt w:val="bullet"/>
      <w:lvlText w:val=""/>
      <w:lvlJc w:val="start"/>
      <w:pPr>
        <w:tabs>
          <w:tab w:val="num" w:pos="0"/>
        </w:tabs>
        <w:ind w:start="2160" w:hanging="360"/>
      </w:pPr>
      <w:rPr>
        <w:rFonts w:ascii="Symbol" w:hAnsi="Symbol" w:cs="Symbol" w:hint="default"/>
      </w:rPr>
    </w:lvl>
    <w:lvl w:ilvl="5">
      <w:start w:val="1"/>
      <w:numFmt w:val="bullet"/>
      <w:lvlText w:val=""/>
      <w:lvlJc w:val="start"/>
      <w:pPr>
        <w:tabs>
          <w:tab w:val="num" w:pos="0"/>
        </w:tabs>
        <w:ind w:start="2520" w:hanging="360"/>
      </w:pPr>
      <w:rPr>
        <w:rFonts w:ascii="Symbol" w:hAnsi="Symbol" w:cs="Symbol" w:hint="default"/>
      </w:rPr>
    </w:lvl>
    <w:lvl w:ilvl="6">
      <w:start w:val="1"/>
      <w:numFmt w:val="bullet"/>
      <w:lvlText w:val=""/>
      <w:lvlJc w:val="start"/>
      <w:pPr>
        <w:tabs>
          <w:tab w:val="num" w:pos="0"/>
        </w:tabs>
        <w:ind w:start="2880" w:hanging="360"/>
      </w:pPr>
      <w:rPr>
        <w:rFonts w:ascii="Symbol" w:hAnsi="Symbol" w:cs="Symbol" w:hint="default"/>
      </w:rPr>
    </w:lvl>
    <w:lvl w:ilvl="7">
      <w:start w:val="1"/>
      <w:numFmt w:val="bullet"/>
      <w:lvlText w:val=""/>
      <w:lvlJc w:val="start"/>
      <w:pPr>
        <w:tabs>
          <w:tab w:val="num" w:pos="0"/>
        </w:tabs>
        <w:ind w:start="3240" w:hanging="360"/>
      </w:pPr>
      <w:rPr>
        <w:rFonts w:ascii="Symbol" w:hAnsi="Symbol" w:cs="Symbol" w:hint="default"/>
      </w:rPr>
    </w:lvl>
    <w:lvl w:ilvl="8">
      <w:start w:val="1"/>
      <w:numFmt w:val="bullet"/>
      <w:lvlText w:val=""/>
      <w:lvlJc w:val="start"/>
      <w:pPr>
        <w:tabs>
          <w:tab w:val="num" w:pos="0"/>
        </w:tabs>
        <w:ind w:start="3600" w:hanging="360"/>
      </w:pPr>
      <w:rPr>
        <w:rFonts w:ascii="Symbol" w:hAnsi="Symbol" w:cs="Symbol" w:hint="default"/>
      </w:rPr>
    </w:lvl>
  </w:abstractNum>
  <w:abstractNum w:abstractNumId="5">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fr-FR"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start"/>
    </w:pPr>
    <w:rPr>
      <w:rFonts w:ascii="Liberation Serif" w:hAnsi="Liberation Serif" w:eastAsia="NSimSun" w:cs="Mang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zh-CN" w:bidi="hi-IN"/>
    </w:rPr>
  </w:style>
  <w:style w:type="character" w:styleId="Policepardfaut">
    <w:name w:val="Police par défaut"/>
    <w:qFormat/>
    <w:rPr/>
  </w:style>
  <w:style w:type="character" w:styleId="Puces">
    <w:name w:val="Puces"/>
    <w:qFormat/>
    <w:rPr>
      <w:rFonts w:ascii="OpenSymbol" w:hAnsi="OpenSymbol" w:eastAsia="OpenSymbol" w:cs="OpenSymbol"/>
    </w:rPr>
  </w:style>
  <w:style w:type="character" w:styleId="Aucun">
    <w:name w:val="Aucun"/>
    <w:qFormat/>
    <w:rPr>
      <w:lang w:val="fr-FR"/>
    </w:rPr>
  </w:style>
  <w:style w:type="character" w:styleId="Lienhypertexte">
    <w:name w:val="Lien hypertexte"/>
    <w:basedOn w:val="Policepardfaut"/>
    <w:qFormat/>
    <w:rPr>
      <w:color w:val="467886"/>
      <w:u w:val="single"/>
    </w:rPr>
  </w:style>
  <w:style w:type="character" w:styleId="Mentionnonrsolue">
    <w:name w:val="Mention non résolue"/>
    <w:basedOn w:val="Policepardfaut"/>
    <w:qFormat/>
    <w:rPr>
      <w:color w:val="605E5C"/>
      <w:shd w:fill="E1DFDD" w:val="clear"/>
    </w:rPr>
  </w:style>
  <w:style w:type="character" w:styleId="WWCharLFO1LVL1">
    <w:name w:val="WW_CharLFO1LVL1"/>
    <w:qFormat/>
    <w:rPr>
      <w:rFonts w:ascii="Times New Roman" w:hAnsi="Times New Roman"/>
      <w:caps w:val="false"/>
      <w:smallCaps w:val="false"/>
      <w:strike w:val="false"/>
      <w:dstrike w:val="false"/>
      <w:outline w:val="false"/>
      <w:emboss w:val="false"/>
      <w:imprint w:val="false"/>
      <w:spacing w:val="0"/>
      <w:w w:val="100"/>
      <w:kern w:val="0"/>
      <w:position w:val="0"/>
      <w:sz w:val="24"/>
      <w:sz w:val="24"/>
      <w:shd w:fill="auto" w:val="clear"/>
      <w:vertAlign w:val="baseline"/>
    </w:rPr>
  </w:style>
  <w:style w:type="character" w:styleId="WWCharLFO1LVL2">
    <w:name w:val="WW_CharLFO1LVL2"/>
    <w:qFormat/>
    <w:rPr>
      <w:rFonts w:ascii="Arial Unicode MS" w:hAnsi="Arial Unicode MS"/>
      <w:caps w:val="false"/>
      <w:smallCaps w:val="false"/>
      <w:strike w:val="false"/>
      <w:dstrike w:val="false"/>
      <w:outline w:val="false"/>
      <w:emboss w:val="false"/>
      <w:imprint w:val="false"/>
      <w:spacing w:val="0"/>
      <w:w w:val="100"/>
      <w:kern w:val="0"/>
      <w:position w:val="0"/>
      <w:sz w:val="24"/>
      <w:sz w:val="24"/>
      <w:shd w:fill="auto" w:val="clear"/>
      <w:vertAlign w:val="baseline"/>
    </w:rPr>
  </w:style>
  <w:style w:type="character" w:styleId="WWCharLFO1LVL3">
    <w:name w:val="WW_CharLFO1LVL3"/>
    <w:qFormat/>
    <w:rPr>
      <w:rFonts w:ascii="Arial Unicode MS" w:hAnsi="Arial Unicode MS"/>
      <w:caps w:val="false"/>
      <w:smallCaps w:val="false"/>
      <w:strike w:val="false"/>
      <w:dstrike w:val="false"/>
      <w:outline w:val="false"/>
      <w:emboss w:val="false"/>
      <w:imprint w:val="false"/>
      <w:spacing w:val="0"/>
      <w:w w:val="100"/>
      <w:kern w:val="0"/>
      <w:position w:val="0"/>
      <w:sz w:val="24"/>
      <w:sz w:val="24"/>
      <w:shd w:fill="auto" w:val="clear"/>
      <w:vertAlign w:val="baseline"/>
    </w:rPr>
  </w:style>
  <w:style w:type="character" w:styleId="WWCharLFO1LVL4">
    <w:name w:val="WW_CharLFO1LVL4"/>
    <w:qFormat/>
    <w:rPr>
      <w:rFonts w:ascii="Arial Unicode MS" w:hAnsi="Arial Unicode MS"/>
      <w:caps w:val="false"/>
      <w:smallCaps w:val="false"/>
      <w:strike w:val="false"/>
      <w:dstrike w:val="false"/>
      <w:outline w:val="false"/>
      <w:emboss w:val="false"/>
      <w:imprint w:val="false"/>
      <w:spacing w:val="0"/>
      <w:w w:val="100"/>
      <w:kern w:val="0"/>
      <w:position w:val="0"/>
      <w:sz w:val="24"/>
      <w:sz w:val="24"/>
      <w:shd w:fill="auto" w:val="clear"/>
      <w:vertAlign w:val="baseline"/>
    </w:rPr>
  </w:style>
  <w:style w:type="character" w:styleId="WWCharLFO1LVL5">
    <w:name w:val="WW_CharLFO1LVL5"/>
    <w:qFormat/>
    <w:rPr>
      <w:rFonts w:ascii="Arial Unicode MS" w:hAnsi="Arial Unicode MS"/>
      <w:caps w:val="false"/>
      <w:smallCaps w:val="false"/>
      <w:strike w:val="false"/>
      <w:dstrike w:val="false"/>
      <w:outline w:val="false"/>
      <w:emboss w:val="false"/>
      <w:imprint w:val="false"/>
      <w:spacing w:val="0"/>
      <w:w w:val="100"/>
      <w:kern w:val="0"/>
      <w:position w:val="0"/>
      <w:sz w:val="24"/>
      <w:sz w:val="24"/>
      <w:shd w:fill="auto" w:val="clear"/>
      <w:vertAlign w:val="baseline"/>
    </w:rPr>
  </w:style>
  <w:style w:type="character" w:styleId="WWCharLFO1LVL6">
    <w:name w:val="WW_CharLFO1LVL6"/>
    <w:qFormat/>
    <w:rPr>
      <w:rFonts w:ascii="Arial Unicode MS" w:hAnsi="Arial Unicode MS"/>
      <w:caps w:val="false"/>
      <w:smallCaps w:val="false"/>
      <w:strike w:val="false"/>
      <w:dstrike w:val="false"/>
      <w:outline w:val="false"/>
      <w:emboss w:val="false"/>
      <w:imprint w:val="false"/>
      <w:spacing w:val="0"/>
      <w:w w:val="100"/>
      <w:kern w:val="0"/>
      <w:position w:val="0"/>
      <w:sz w:val="24"/>
      <w:sz w:val="24"/>
      <w:shd w:fill="auto" w:val="clear"/>
      <w:vertAlign w:val="baseline"/>
    </w:rPr>
  </w:style>
  <w:style w:type="character" w:styleId="WWCharLFO1LVL7">
    <w:name w:val="WW_CharLFO1LVL7"/>
    <w:qFormat/>
    <w:rPr>
      <w:rFonts w:ascii="Arial Unicode MS" w:hAnsi="Arial Unicode MS"/>
      <w:caps w:val="false"/>
      <w:smallCaps w:val="false"/>
      <w:strike w:val="false"/>
      <w:dstrike w:val="false"/>
      <w:outline w:val="false"/>
      <w:emboss w:val="false"/>
      <w:imprint w:val="false"/>
      <w:spacing w:val="0"/>
      <w:w w:val="100"/>
      <w:kern w:val="0"/>
      <w:position w:val="0"/>
      <w:sz w:val="24"/>
      <w:sz w:val="24"/>
      <w:shd w:fill="auto" w:val="clear"/>
      <w:vertAlign w:val="baseline"/>
    </w:rPr>
  </w:style>
  <w:style w:type="character" w:styleId="WWCharLFO1LVL8">
    <w:name w:val="WW_CharLFO1LVL8"/>
    <w:qFormat/>
    <w:rPr>
      <w:rFonts w:ascii="Arial Unicode MS" w:hAnsi="Arial Unicode MS"/>
      <w:caps w:val="false"/>
      <w:smallCaps w:val="false"/>
      <w:strike w:val="false"/>
      <w:dstrike w:val="false"/>
      <w:outline w:val="false"/>
      <w:emboss w:val="false"/>
      <w:imprint w:val="false"/>
      <w:spacing w:val="0"/>
      <w:w w:val="100"/>
      <w:kern w:val="0"/>
      <w:position w:val="0"/>
      <w:sz w:val="24"/>
      <w:sz w:val="24"/>
      <w:shd w:fill="auto" w:val="clear"/>
      <w:vertAlign w:val="baseline"/>
    </w:rPr>
  </w:style>
  <w:style w:type="character" w:styleId="WWCharLFO1LVL9">
    <w:name w:val="WW_CharLFO1LVL9"/>
    <w:qFormat/>
    <w:rPr>
      <w:rFonts w:ascii="Arial Unicode MS" w:hAnsi="Arial Unicode MS"/>
      <w:caps w:val="false"/>
      <w:smallCaps w:val="false"/>
      <w:strike w:val="false"/>
      <w:dstrike w:val="false"/>
      <w:outline w:val="false"/>
      <w:emboss w:val="false"/>
      <w:imprint w:val="false"/>
      <w:spacing w:val="0"/>
      <w:w w:val="100"/>
      <w:kern w:val="0"/>
      <w:position w:val="0"/>
      <w:sz w:val="24"/>
      <w:sz w:val="24"/>
      <w:shd w:fill="auto" w:val="clear"/>
      <w:vertAlign w:val="baseline"/>
    </w:rPr>
  </w:style>
  <w:style w:type="character" w:styleId="WWCharLFO2LVL1">
    <w:name w:val="WW_CharLFO2LVL1"/>
    <w:qFormat/>
    <w:rPr>
      <w:rFonts w:ascii="OpenSymbol" w:hAnsi="OpenSymbol" w:eastAsia="OpenSymbol" w:cs="OpenSymbol"/>
    </w:rPr>
  </w:style>
  <w:style w:type="character" w:styleId="WWCharLFO2LVL2">
    <w:name w:val="WW_CharLFO2LVL2"/>
    <w:qFormat/>
    <w:rPr>
      <w:rFonts w:ascii="OpenSymbol" w:hAnsi="OpenSymbol" w:eastAsia="OpenSymbol" w:cs="OpenSymbol"/>
    </w:rPr>
  </w:style>
  <w:style w:type="character" w:styleId="WWCharLFO2LVL3">
    <w:name w:val="WW_CharLFO2LVL3"/>
    <w:qFormat/>
    <w:rPr>
      <w:rFonts w:ascii="OpenSymbol" w:hAnsi="OpenSymbol" w:eastAsia="OpenSymbol" w:cs="OpenSymbol"/>
    </w:rPr>
  </w:style>
  <w:style w:type="character" w:styleId="WWCharLFO2LVL4">
    <w:name w:val="WW_CharLFO2LVL4"/>
    <w:qFormat/>
    <w:rPr>
      <w:rFonts w:ascii="OpenSymbol" w:hAnsi="OpenSymbol" w:eastAsia="OpenSymbol" w:cs="OpenSymbol"/>
    </w:rPr>
  </w:style>
  <w:style w:type="character" w:styleId="WWCharLFO2LVL5">
    <w:name w:val="WW_CharLFO2LVL5"/>
    <w:qFormat/>
    <w:rPr>
      <w:rFonts w:ascii="OpenSymbol" w:hAnsi="OpenSymbol" w:eastAsia="OpenSymbol" w:cs="OpenSymbol"/>
    </w:rPr>
  </w:style>
  <w:style w:type="character" w:styleId="WWCharLFO2LVL6">
    <w:name w:val="WW_CharLFO2LVL6"/>
    <w:qFormat/>
    <w:rPr>
      <w:rFonts w:ascii="OpenSymbol" w:hAnsi="OpenSymbol" w:eastAsia="OpenSymbol" w:cs="OpenSymbol"/>
    </w:rPr>
  </w:style>
  <w:style w:type="character" w:styleId="WWCharLFO2LVL7">
    <w:name w:val="WW_CharLFO2LVL7"/>
    <w:qFormat/>
    <w:rPr>
      <w:rFonts w:ascii="OpenSymbol" w:hAnsi="OpenSymbol" w:eastAsia="OpenSymbol" w:cs="OpenSymbol"/>
    </w:rPr>
  </w:style>
  <w:style w:type="character" w:styleId="WWCharLFO2LVL8">
    <w:name w:val="WW_CharLFO2LVL8"/>
    <w:qFormat/>
    <w:rPr>
      <w:rFonts w:ascii="OpenSymbol" w:hAnsi="OpenSymbol" w:eastAsia="OpenSymbol" w:cs="OpenSymbol"/>
    </w:rPr>
  </w:style>
  <w:style w:type="character" w:styleId="WWCharLFO2LVL9">
    <w:name w:val="WW_CharLFO2LVL9"/>
    <w:qFormat/>
    <w:rPr>
      <w:rFonts w:ascii="OpenSymbol" w:hAnsi="OpenSymbol" w:eastAsia="OpenSymbol" w:cs="OpenSymbol"/>
    </w:rPr>
  </w:style>
  <w:style w:type="character" w:styleId="WWCharLFO3LVL1">
    <w:name w:val="WW_CharLFO3LVL1"/>
    <w:qFormat/>
    <w:rPr>
      <w:rFonts w:ascii="OpenSymbol" w:hAnsi="OpenSymbol" w:eastAsia="OpenSymbol" w:cs="OpenSymbol"/>
    </w:rPr>
  </w:style>
  <w:style w:type="character" w:styleId="WWCharLFO3LVL2">
    <w:name w:val="WW_CharLFO3LVL2"/>
    <w:qFormat/>
    <w:rPr>
      <w:rFonts w:ascii="OpenSymbol" w:hAnsi="OpenSymbol" w:eastAsia="OpenSymbol" w:cs="OpenSymbol"/>
    </w:rPr>
  </w:style>
  <w:style w:type="character" w:styleId="WWCharLFO3LVL3">
    <w:name w:val="WW_CharLFO3LVL3"/>
    <w:qFormat/>
    <w:rPr>
      <w:rFonts w:ascii="OpenSymbol" w:hAnsi="OpenSymbol" w:eastAsia="OpenSymbol" w:cs="OpenSymbol"/>
    </w:rPr>
  </w:style>
  <w:style w:type="character" w:styleId="WWCharLFO3LVL4">
    <w:name w:val="WW_CharLFO3LVL4"/>
    <w:qFormat/>
    <w:rPr>
      <w:rFonts w:ascii="OpenSymbol" w:hAnsi="OpenSymbol" w:eastAsia="OpenSymbol" w:cs="OpenSymbol"/>
    </w:rPr>
  </w:style>
  <w:style w:type="character" w:styleId="WWCharLFO3LVL5">
    <w:name w:val="WW_CharLFO3LVL5"/>
    <w:qFormat/>
    <w:rPr>
      <w:rFonts w:ascii="OpenSymbol" w:hAnsi="OpenSymbol" w:eastAsia="OpenSymbol" w:cs="OpenSymbol"/>
    </w:rPr>
  </w:style>
  <w:style w:type="character" w:styleId="WWCharLFO3LVL6">
    <w:name w:val="WW_CharLFO3LVL6"/>
    <w:qFormat/>
    <w:rPr>
      <w:rFonts w:ascii="OpenSymbol" w:hAnsi="OpenSymbol" w:eastAsia="OpenSymbol" w:cs="OpenSymbol"/>
    </w:rPr>
  </w:style>
  <w:style w:type="character" w:styleId="WWCharLFO3LVL7">
    <w:name w:val="WW_CharLFO3LVL7"/>
    <w:qFormat/>
    <w:rPr>
      <w:rFonts w:ascii="OpenSymbol" w:hAnsi="OpenSymbol" w:eastAsia="OpenSymbol" w:cs="OpenSymbol"/>
    </w:rPr>
  </w:style>
  <w:style w:type="character" w:styleId="WWCharLFO3LVL8">
    <w:name w:val="WW_CharLFO3LVL8"/>
    <w:qFormat/>
    <w:rPr>
      <w:rFonts w:ascii="OpenSymbol" w:hAnsi="OpenSymbol" w:eastAsia="OpenSymbol" w:cs="OpenSymbol"/>
    </w:rPr>
  </w:style>
  <w:style w:type="character" w:styleId="WWCharLFO3LVL9">
    <w:name w:val="WW_CharLFO3LVL9"/>
    <w:qFormat/>
    <w:rPr>
      <w:rFonts w:ascii="OpenSymbol" w:hAnsi="OpenSymbol" w:eastAsia="OpenSymbol" w:cs="OpenSymbol"/>
    </w:rPr>
  </w:style>
  <w:style w:type="character" w:styleId="WWCharLFO4LVL1">
    <w:name w:val="WW_CharLFO4LVL1"/>
    <w:qFormat/>
    <w:rPr>
      <w:rFonts w:ascii="OpenSymbol" w:hAnsi="OpenSymbol" w:eastAsia="OpenSymbol" w:cs="OpenSymbol"/>
    </w:rPr>
  </w:style>
  <w:style w:type="character" w:styleId="WWCharLFO4LVL2">
    <w:name w:val="WW_CharLFO4LVL2"/>
    <w:qFormat/>
    <w:rPr>
      <w:rFonts w:ascii="OpenSymbol" w:hAnsi="OpenSymbol" w:eastAsia="OpenSymbol" w:cs="OpenSymbol"/>
    </w:rPr>
  </w:style>
  <w:style w:type="character" w:styleId="WWCharLFO4LVL3">
    <w:name w:val="WW_CharLFO4LVL3"/>
    <w:qFormat/>
    <w:rPr>
      <w:rFonts w:ascii="OpenSymbol" w:hAnsi="OpenSymbol" w:eastAsia="OpenSymbol" w:cs="OpenSymbol"/>
    </w:rPr>
  </w:style>
  <w:style w:type="character" w:styleId="WWCharLFO4LVL4">
    <w:name w:val="WW_CharLFO4LVL4"/>
    <w:qFormat/>
    <w:rPr>
      <w:rFonts w:ascii="OpenSymbol" w:hAnsi="OpenSymbol" w:eastAsia="OpenSymbol" w:cs="OpenSymbol"/>
    </w:rPr>
  </w:style>
  <w:style w:type="character" w:styleId="WWCharLFO4LVL5">
    <w:name w:val="WW_CharLFO4LVL5"/>
    <w:qFormat/>
    <w:rPr>
      <w:rFonts w:ascii="OpenSymbol" w:hAnsi="OpenSymbol" w:eastAsia="OpenSymbol" w:cs="OpenSymbol"/>
    </w:rPr>
  </w:style>
  <w:style w:type="character" w:styleId="WWCharLFO4LVL6">
    <w:name w:val="WW_CharLFO4LVL6"/>
    <w:qFormat/>
    <w:rPr>
      <w:rFonts w:ascii="OpenSymbol" w:hAnsi="OpenSymbol" w:eastAsia="OpenSymbol" w:cs="OpenSymbol"/>
    </w:rPr>
  </w:style>
  <w:style w:type="character" w:styleId="WWCharLFO4LVL7">
    <w:name w:val="WW_CharLFO4LVL7"/>
    <w:qFormat/>
    <w:rPr>
      <w:rFonts w:ascii="OpenSymbol" w:hAnsi="OpenSymbol" w:eastAsia="OpenSymbol" w:cs="OpenSymbol"/>
    </w:rPr>
  </w:style>
  <w:style w:type="character" w:styleId="WWCharLFO4LVL8">
    <w:name w:val="WW_CharLFO4LVL8"/>
    <w:qFormat/>
    <w:rPr>
      <w:rFonts w:ascii="OpenSymbol" w:hAnsi="OpenSymbol" w:eastAsia="OpenSymbol" w:cs="OpenSymbol"/>
    </w:rPr>
  </w:style>
  <w:style w:type="character" w:styleId="WWCharLFO4LVL9">
    <w:name w:val="WW_CharLFO4LVL9"/>
    <w:qFormat/>
    <w:rPr>
      <w:rFonts w:ascii="OpenSymbol" w:hAnsi="OpenSymbol" w:eastAsia="OpenSymbol" w:cs="OpenSymbol"/>
    </w:rPr>
  </w:style>
  <w:style w:type="character" w:styleId="WWCharLFO5LVL1">
    <w:name w:val="WW_CharLFO5LVL1"/>
    <w:qFormat/>
    <w:rPr>
      <w:rFonts w:ascii="Symbol" w:hAnsi="Symbol"/>
      <w:sz w:val="20"/>
    </w:rPr>
  </w:style>
  <w:style w:type="character" w:styleId="WWCharLFO5LVL2">
    <w:name w:val="WW_CharLFO5LVL2"/>
    <w:qFormat/>
    <w:rPr>
      <w:rFonts w:ascii="Courier New" w:hAnsi="Courier New"/>
      <w:sz w:val="20"/>
    </w:rPr>
  </w:style>
  <w:style w:type="character" w:styleId="WWCharLFO5LVL3">
    <w:name w:val="WW_CharLFO5LVL3"/>
    <w:qFormat/>
    <w:rPr>
      <w:rFonts w:ascii="Wingdings" w:hAnsi="Wingdings"/>
      <w:sz w:val="20"/>
    </w:rPr>
  </w:style>
  <w:style w:type="character" w:styleId="WWCharLFO5LVL4">
    <w:name w:val="WW_CharLFO5LVL4"/>
    <w:qFormat/>
    <w:rPr>
      <w:rFonts w:ascii="Wingdings" w:hAnsi="Wingdings"/>
      <w:sz w:val="20"/>
    </w:rPr>
  </w:style>
  <w:style w:type="character" w:styleId="WWCharLFO5LVL5">
    <w:name w:val="WW_CharLFO5LVL5"/>
    <w:qFormat/>
    <w:rPr>
      <w:rFonts w:ascii="Wingdings" w:hAnsi="Wingdings"/>
      <w:sz w:val="20"/>
    </w:rPr>
  </w:style>
  <w:style w:type="character" w:styleId="WWCharLFO5LVL6">
    <w:name w:val="WW_CharLFO5LVL6"/>
    <w:qFormat/>
    <w:rPr>
      <w:rFonts w:ascii="Wingdings" w:hAnsi="Wingdings"/>
      <w:sz w:val="20"/>
    </w:rPr>
  </w:style>
  <w:style w:type="character" w:styleId="WWCharLFO5LVL7">
    <w:name w:val="WW_CharLFO5LVL7"/>
    <w:qFormat/>
    <w:rPr>
      <w:rFonts w:ascii="Wingdings" w:hAnsi="Wingdings"/>
      <w:sz w:val="20"/>
    </w:rPr>
  </w:style>
  <w:style w:type="character" w:styleId="WWCharLFO5LVL8">
    <w:name w:val="WW_CharLFO5LVL8"/>
    <w:qFormat/>
    <w:rPr>
      <w:rFonts w:ascii="Wingdings" w:hAnsi="Wingdings"/>
      <w:sz w:val="20"/>
    </w:rPr>
  </w:style>
  <w:style w:type="character" w:styleId="WWCharLFO5LVL9">
    <w:name w:val="WW_CharLFO5LVL9"/>
    <w:qFormat/>
    <w:rPr>
      <w:rFonts w:ascii="Wingdings" w:hAnsi="Wingdings"/>
      <w:sz w:val="20"/>
    </w:rPr>
  </w:style>
  <w:style w:type="character" w:styleId="WWCharLFO6LVL1">
    <w:name w:val="WW_CharLFO6LVL1"/>
    <w:qFormat/>
    <w:rPr>
      <w:rFonts w:ascii="Symbol" w:hAnsi="Symbol"/>
      <w:sz w:val="20"/>
    </w:rPr>
  </w:style>
  <w:style w:type="character" w:styleId="WWCharLFO6LVL2">
    <w:name w:val="WW_CharLFO6LVL2"/>
    <w:qFormat/>
    <w:rPr>
      <w:rFonts w:ascii="Courier New" w:hAnsi="Courier New"/>
      <w:sz w:val="20"/>
    </w:rPr>
  </w:style>
  <w:style w:type="character" w:styleId="WWCharLFO6LVL3">
    <w:name w:val="WW_CharLFO6LVL3"/>
    <w:qFormat/>
    <w:rPr>
      <w:rFonts w:ascii="Wingdings" w:hAnsi="Wingdings"/>
      <w:sz w:val="20"/>
    </w:rPr>
  </w:style>
  <w:style w:type="character" w:styleId="WWCharLFO6LVL4">
    <w:name w:val="WW_CharLFO6LVL4"/>
    <w:qFormat/>
    <w:rPr>
      <w:rFonts w:ascii="Wingdings" w:hAnsi="Wingdings"/>
      <w:sz w:val="20"/>
    </w:rPr>
  </w:style>
  <w:style w:type="character" w:styleId="WWCharLFO6LVL5">
    <w:name w:val="WW_CharLFO6LVL5"/>
    <w:qFormat/>
    <w:rPr>
      <w:rFonts w:ascii="Wingdings" w:hAnsi="Wingdings"/>
      <w:sz w:val="20"/>
    </w:rPr>
  </w:style>
  <w:style w:type="character" w:styleId="WWCharLFO6LVL6">
    <w:name w:val="WW_CharLFO6LVL6"/>
    <w:qFormat/>
    <w:rPr>
      <w:rFonts w:ascii="Wingdings" w:hAnsi="Wingdings"/>
      <w:sz w:val="20"/>
    </w:rPr>
  </w:style>
  <w:style w:type="character" w:styleId="WWCharLFO6LVL7">
    <w:name w:val="WW_CharLFO6LVL7"/>
    <w:qFormat/>
    <w:rPr>
      <w:rFonts w:ascii="Wingdings" w:hAnsi="Wingdings"/>
      <w:sz w:val="20"/>
    </w:rPr>
  </w:style>
  <w:style w:type="character" w:styleId="WWCharLFO6LVL8">
    <w:name w:val="WW_CharLFO6LVL8"/>
    <w:qFormat/>
    <w:rPr>
      <w:rFonts w:ascii="Wingdings" w:hAnsi="Wingdings"/>
      <w:sz w:val="20"/>
    </w:rPr>
  </w:style>
  <w:style w:type="character" w:styleId="WWCharLFO6LVL9">
    <w:name w:val="WW_CharLFO6LVL9"/>
    <w:qFormat/>
    <w:rPr>
      <w:rFonts w:ascii="Wingdings" w:hAnsi="Wingdings"/>
      <w:sz w:val="20"/>
    </w:rPr>
  </w:style>
  <w:style w:type="character" w:styleId="WWCharLFO7LVL1">
    <w:name w:val="WW_CharLFO7LVL1"/>
    <w:qFormat/>
    <w:rPr>
      <w:rFonts w:ascii="Symbol" w:hAnsi="Symbol"/>
      <w:sz w:val="20"/>
    </w:rPr>
  </w:style>
  <w:style w:type="character" w:styleId="WWCharLFO7LVL2">
    <w:name w:val="WW_CharLFO7LVL2"/>
    <w:qFormat/>
    <w:rPr>
      <w:rFonts w:ascii="Courier New" w:hAnsi="Courier New"/>
      <w:sz w:val="20"/>
    </w:rPr>
  </w:style>
  <w:style w:type="character" w:styleId="WWCharLFO7LVL3">
    <w:name w:val="WW_CharLFO7LVL3"/>
    <w:qFormat/>
    <w:rPr>
      <w:rFonts w:ascii="Wingdings" w:hAnsi="Wingdings"/>
      <w:sz w:val="20"/>
    </w:rPr>
  </w:style>
  <w:style w:type="character" w:styleId="WWCharLFO7LVL4">
    <w:name w:val="WW_CharLFO7LVL4"/>
    <w:qFormat/>
    <w:rPr>
      <w:rFonts w:ascii="Wingdings" w:hAnsi="Wingdings"/>
      <w:sz w:val="20"/>
    </w:rPr>
  </w:style>
  <w:style w:type="character" w:styleId="WWCharLFO7LVL5">
    <w:name w:val="WW_CharLFO7LVL5"/>
    <w:qFormat/>
    <w:rPr>
      <w:rFonts w:ascii="Wingdings" w:hAnsi="Wingdings"/>
      <w:sz w:val="20"/>
    </w:rPr>
  </w:style>
  <w:style w:type="character" w:styleId="WWCharLFO7LVL6">
    <w:name w:val="WW_CharLFO7LVL6"/>
    <w:qFormat/>
    <w:rPr>
      <w:rFonts w:ascii="Wingdings" w:hAnsi="Wingdings"/>
      <w:sz w:val="20"/>
    </w:rPr>
  </w:style>
  <w:style w:type="character" w:styleId="WWCharLFO7LVL7">
    <w:name w:val="WW_CharLFO7LVL7"/>
    <w:qFormat/>
    <w:rPr>
      <w:rFonts w:ascii="Wingdings" w:hAnsi="Wingdings"/>
      <w:sz w:val="20"/>
    </w:rPr>
  </w:style>
  <w:style w:type="character" w:styleId="WWCharLFO7LVL8">
    <w:name w:val="WW_CharLFO7LVL8"/>
    <w:qFormat/>
    <w:rPr>
      <w:rFonts w:ascii="Wingdings" w:hAnsi="Wingdings"/>
      <w:sz w:val="20"/>
    </w:rPr>
  </w:style>
  <w:style w:type="character" w:styleId="WWCharLFO7LVL9">
    <w:name w:val="WW_CharLFO7LVL9"/>
    <w:qFormat/>
    <w:rPr>
      <w:rFonts w:ascii="Wingdings" w:hAnsi="Wingdings"/>
      <w:sz w:val="20"/>
    </w:rPr>
  </w:style>
  <w:style w:type="character" w:styleId="Hyperlink">
    <w:name w:val="Hyperlink"/>
    <w:rPr>
      <w:color w:val="000080"/>
      <w:u w:val="single"/>
    </w:rPr>
  </w:style>
  <w:style w:type="paragraph" w:styleId="Titre">
    <w:name w:val="Titre"/>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Normal1">
    <w:name w:val="Normal1"/>
    <w:qFormat/>
    <w:pPr>
      <w:keepNext w:val="false"/>
      <w:keepLines w:val="false"/>
      <w:pageBreakBefore w:val="false"/>
      <w:widowControl/>
      <w:shd w:val="clear" w:fill="auto"/>
      <w:suppressAutoHyphens w:val="true"/>
      <w:overflowPunct w:val="false"/>
      <w:bidi w:val="0"/>
      <w:snapToGrid w:val="true"/>
      <w:spacing w:lineRule="auto" w:line="240" w:before="0" w:after="0"/>
      <w:jc w:val="start"/>
    </w:pPr>
    <w:rPr>
      <w:rFonts w:ascii="Liberation Serif" w:hAnsi="Liberation Serif" w:eastAsia="NSimSun" w:cs="Mang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zh-CN" w:bidi="hi-IN"/>
    </w:rPr>
  </w:style>
  <w:style w:type="paragraph" w:styleId="Corps">
    <w:name w:val="Corps"/>
    <w:qFormat/>
    <w:pPr>
      <w:keepNext w:val="false"/>
      <w:keepLines w:val="false"/>
      <w:pageBreakBefore w:val="false"/>
      <w:widowControl/>
      <w:pBdr>
        <w:top w:val="single" w:sz="2" w:space="31" w:color="FFFFFF" w:shadow="1"/>
        <w:left w:val="single" w:sz="2" w:space="31" w:color="FFFFFF" w:shadow="1"/>
        <w:bottom w:val="single" w:sz="2" w:space="31" w:color="FFFFFF" w:shadow="1"/>
        <w:right w:val="single" w:sz="2" w:space="31" w:color="FFFFFF" w:shadow="1"/>
      </w:pBdr>
      <w:shd w:val="clear" w:fill="auto"/>
      <w:suppressAutoHyphens w:val="false"/>
      <w:overflowPunct w:val="false"/>
      <w:bidi w:val="0"/>
      <w:snapToGrid w:val="true"/>
      <w:spacing w:lineRule="auto" w:line="240" w:before="0" w:after="0"/>
      <w:jc w:val="start"/>
      <w:textAlignment w:val="auto"/>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fr-FR" w:eastAsia="fr-FR" w:bidi="ar-SA"/>
    </w:rPr>
  </w:style>
  <w:style w:type="paragraph" w:styleId="NormalWeb">
    <w:name w:val="Normal (Web)"/>
    <w:basedOn w:val="Normal1"/>
    <w:qFormat/>
    <w:pPr>
      <w:suppressAutoHyphens w:val="true"/>
    </w:pPr>
    <w:rPr>
      <w:rFonts w:ascii="Times New Roman" w:hAnsi="Times New Roman"/>
      <w:szCs w:val="21"/>
    </w:rPr>
  </w:style>
  <w:style w:type="numbering" w:styleId="Puce">
    <w:name w:val="Puc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llectifced24.ylio.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LibreOffice/24.2.7.2$Linux_X86_64 LibreOffice_project/420$Build-2</Application>
  <AppVersion>15.0000</AppVersion>
  <Pages>6</Pages>
  <Words>1662</Words>
  <Characters>8808</Characters>
  <CharactersWithSpaces>10392</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2025-10-02T16:38:00Z</dcterms:created>
  <dc:creator>christian naudet</dc:creator>
  <dc:description/>
  <dc:language>fr-FR</dc:language>
  <cp:lastModifiedBy/>
  <dcterms:modified xsi:type="dcterms:W3CDTF">2025-10-06T19:06:59Z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